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ind w:firstLine="200"/>
        <w:jc w:val="left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2：</w:t>
      </w:r>
    </w:p>
    <w:p>
      <w:pPr>
        <w:adjustRightInd/>
        <w:snapToGrid/>
        <w:spacing w:after="0" w:line="500" w:lineRule="exact"/>
        <w:ind w:firstLine="200"/>
        <w:jc w:val="left"/>
        <w:rPr>
          <w:rFonts w:hint="default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</w:pPr>
    </w:p>
    <w:p>
      <w:pPr>
        <w:adjustRightInd/>
        <w:snapToGrid/>
        <w:spacing w:after="0" w:line="500" w:lineRule="exact"/>
        <w:ind w:firstLine="20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年法律硕士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eastAsia="zh-CN"/>
        </w:rPr>
        <w:t>专业学位研究生招生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复试笔试科目及参考书目</w:t>
      </w:r>
    </w:p>
    <w:p>
      <w:pPr>
        <w:adjustRightInd/>
        <w:snapToGrid/>
        <w:spacing w:after="0" w:line="500" w:lineRule="exact"/>
        <w:ind w:firstLine="20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</w:pPr>
    </w:p>
    <w:p>
      <w:pPr>
        <w:spacing w:line="500" w:lineRule="exact"/>
        <w:ind w:firstLine="200"/>
        <w:jc w:val="both"/>
        <w:rPr>
          <w:rFonts w:ascii="宋体" w:hAnsi="宋体" w:eastAsia="宋体"/>
          <w:color w:val="auto"/>
          <w:sz w:val="28"/>
          <w:szCs w:val="28"/>
          <w:u w:val="none"/>
        </w:rPr>
      </w:pPr>
    </w:p>
    <w:tbl>
      <w:tblPr>
        <w:tblStyle w:val="4"/>
        <w:tblW w:w="909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095"/>
        <w:gridCol w:w="1110"/>
        <w:gridCol w:w="53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专业名称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复试科目</w:t>
            </w:r>
          </w:p>
        </w:tc>
        <w:tc>
          <w:tcPr>
            <w:tcW w:w="5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8"/>
                <w:szCs w:val="28"/>
                <w:u w:val="none"/>
              </w:rPr>
              <w:t>参考书目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法律硕士</w:t>
            </w:r>
          </w:p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（法学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、非法学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）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478" w:firstLineChars="171"/>
              <w:jc w:val="both"/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刑法学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《刑法学》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上、下册，贾宇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出版社，</w:t>
            </w:r>
            <w:r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ind w:firstLine="140" w:firstLineChars="50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刑事诉讼法学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《刑事诉讼法学》（第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版），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陈卫东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出版社，</w:t>
            </w:r>
            <w:r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val="en-US" w:eastAsia="zh-CN"/>
              </w:rPr>
              <w:t>22年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法律硕士</w:t>
            </w:r>
          </w:p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（法学）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同等学力加试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宪法学</w:t>
            </w:r>
          </w:p>
        </w:tc>
        <w:tc>
          <w:tcPr>
            <w:tcW w:w="5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《宪法学》（第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版），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胡云腾、胡锦光、李林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高等教育出版社、人民出版社，</w:t>
            </w:r>
            <w:r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center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民法学</w:t>
            </w:r>
          </w:p>
        </w:tc>
        <w:tc>
          <w:tcPr>
            <w:tcW w:w="5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60" w:lineRule="exact"/>
              <w:jc w:val="both"/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《民法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》（第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版）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上、下册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王利明、王卫国、陈小君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，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出版社，</w:t>
            </w:r>
            <w:r>
              <w:rPr>
                <w:rFonts w:ascii="宋体" w:hAnsi="宋体" w:eastAsia="宋体" w:cs="宋体"/>
                <w:color w:val="0000FF"/>
                <w:sz w:val="28"/>
                <w:szCs w:val="28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FF"/>
                <w:sz w:val="28"/>
                <w:szCs w:val="28"/>
                <w:u w:val="none"/>
              </w:rPr>
              <w:t>年。</w:t>
            </w:r>
          </w:p>
        </w:tc>
      </w:tr>
      <w:bookmarkEnd w:id="0"/>
    </w:tbl>
    <w:p/>
    <w:sectPr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MTlmOWU2ZWI4MjVjYzk3NjFlZDNkM2Y5MDgyNmMifQ=="/>
  </w:docVars>
  <w:rsids>
    <w:rsidRoot w:val="00000000"/>
    <w:rsid w:val="0C234B04"/>
    <w:rsid w:val="20842ABA"/>
    <w:rsid w:val="2FDE00D9"/>
    <w:rsid w:val="30EB34BF"/>
    <w:rsid w:val="31593C87"/>
    <w:rsid w:val="39A03437"/>
    <w:rsid w:val="4A193133"/>
    <w:rsid w:val="54F11ACB"/>
    <w:rsid w:val="6724409E"/>
    <w:rsid w:val="695F6871"/>
    <w:rsid w:val="724F3720"/>
    <w:rsid w:val="7A8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228</Characters>
  <Lines>0</Lines>
  <Paragraphs>0</Paragraphs>
  <TotalTime>9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cp:lastPrinted>2023-09-11T06:45:00Z</cp:lastPrinted>
  <dcterms:modified xsi:type="dcterms:W3CDTF">2023-09-17T05:30:06Z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731003B4A5E54CCD87C411DE0273E6BF</vt:lpwstr>
  </property>
</Properties>
</file>