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472D0" w:rsidP="00D31D50">
      <w:pPr>
        <w:spacing w:line="220" w:lineRule="atLeast"/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6347474"/>
            <wp:effectExtent l="19050" t="0" r="2540" b="0"/>
            <wp:docPr id="1" name="图片 1" descr="http://www.heyuan.gov.cn/ewebeditor/uploadfile/2018062010165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yuan.gov.cn/ewebeditor/uploadfile/201806201016513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973335"/>
            <wp:effectExtent l="19050" t="0" r="2540" b="0"/>
            <wp:docPr id="4" name="图片 4" descr="http://www.heyuan.gov.cn/ewebeditor/uploadfile/20180620101709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yuan.gov.cn/ewebeditor/uploadfile/201806201017095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472D0"/>
    <w:rsid w:val="00D31D50"/>
    <w:rsid w:val="00F7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72D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72D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2018-06-20T02:47:00Z</dcterms:modified>
</cp:coreProperties>
</file>