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附件1：附件具体招聘岗位条件</w:t>
      </w:r>
    </w:p>
    <w:tbl>
      <w:tblPr>
        <w:tblStyle w:val="6"/>
        <w:tblW w:w="946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648"/>
        <w:gridCol w:w="498"/>
        <w:gridCol w:w="445"/>
        <w:gridCol w:w="2261"/>
        <w:gridCol w:w="2131"/>
        <w:gridCol w:w="461"/>
        <w:gridCol w:w="2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招聘专业及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学历（学位） 要求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其他资格条件及待遇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服装设计与工艺专业带头人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从事服装设计与工艺专业课程教学、实训指导，拟定和落实专业发展规划等。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专业：服装设计与工艺；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学历学位：博士研究生学历、博士学位（其中对具有副教授以上职称的，学历学位可放宽至硕士研究生学历学位）。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有5年及以上高校或企业工作经历；有1年及以上留学经历；年龄40周岁以下。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服装与服饰设计专业带头人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从事服装与服饰设计专业课程教学、实训指导，拟定和落实专业发展规划等。              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专业：服装与服饰设计；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学历学位：博士研究生学历、博士学位（其中对具有副教授以上职称的，学历学位可放宽至硕士研究生）。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有2年及以上高校或企业工作经历；年龄35周岁以下（其中对具有副高以上职称的，年龄可放宽至40周岁）。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艺术与设计学院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建筑装饰专业带头人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从事建筑装饰工程技术专业课程教学、实训指导、专业建设工作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专业：建筑装饰工程技术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学历学位：硕士研究生、硕士及以上学历（学位）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具有本专业领域（建筑装饰、室内设计）高级职称；有高校同类专业带头人经历或10年以上从事本专业工作经历；年龄40周岁以下。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outlineLvl w:val="9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机电与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outlineLvl w:val="9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轨道交通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outlineLvl w:val="9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机电一体化专业带头人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从事机电装备技术开发和教学管理工作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专业：机电一体化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学历：博士研究生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学位：博士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outlineLvl w:val="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有3年及以上高校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教学或企业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工作经历；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年龄40周岁以下。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信息媒体学院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游戏开发专业教师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从事游戏开发相关课程的教学；承担项目团队相关游戏项目的设计研发工作；能够参与游戏开发相关的社会服务项目。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计算机应用技术、设计艺术学（游戏开发方向）；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硕士研究生及以上学历、硕士及以上学位。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0" w:firstLine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有1年及以上游戏开发工作经历；年龄35周岁以下。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信息媒体学院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数字媒体艺术设计专业教师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从事数字媒体艺术专业的剪辑、影视包装等相关课程教学。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艺术设计学、新闻传播学；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硕士研究生及以上学历、硕士及以上学位。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有1年以上宣传片、广告片、微电影、网剧、纪录片、预告片、电影电视（至少三种）的剪辑、包装和创作工作经历；年龄35周岁以下。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信息媒体学院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动漫设计与制作专业教师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从事动漫制作专业动画运动规律，分镜设计，角色设定等相关教学工作。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专业：动画设计与制作相关专业；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学历学位：硕士研究生及以上学历、硕士及以上学位。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有1年以上动漫行业工作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商科类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从事商科类的教学、科研、社会服务项目；能够引进商科类重大课题或大型项目。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专业：经济或工商管理；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学历学位：博士研究生学历、博士学位（其中对具有副高以上职称的，学历学位可放宽至硕士研究生）。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0" w:firstLine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有30万以上重大科题研究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机电与轨道交通学院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城市轨道交通机电技术专业教师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从事城市轨道交通机电技术专业课程教学、科研与服务工作，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专业：电气工程；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学历学位：硕士研究生及以上学历、硕士及以上学位。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有2年及以上从事本专业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机电与轨道交通学院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制造专业教师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从事机械制造、自动化、数控加工工艺专业课程教学、科研和服务工作，辅导学生参加浙江省机械设计和创客大赛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专业：机械制造及自动化；相关机械工程类专业；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学历学位：博士研究生学历、博士学位。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Chars="0"/>
              <w:jc w:val="left"/>
              <w:outlineLvl w:val="9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有2年以上企业一线工作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年龄35周岁以下（其中对具有副高以上职称的，年龄可放宽至40周岁）。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时装学院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服装设计或服装工程专业教师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从事服装设计与工艺专业课程教学、实训指导等；承担设计团队及相关工作室设计研发项目、社会服务项目。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专业：服装设计或服装工程(纺织除外)；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学历学位：博士研究生学历、博士学位（其中对具有副教授以上职称的，学历学位可放宽至硕士研究生）。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有2年及以上高校或企业工作经历；年龄35周岁以下（其中对具有副高以上职称的，年龄可放宽至40周岁）。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思政教师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从事思政教学、科研、学科竞赛、学生辅导等工作。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宋体" w:hAnsi="宋体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马克思主义理论相关专业；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学历学位：博士研究生学历、博士学位。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中共党员；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年龄35周岁以下（具有副高职称的可放宽到40周岁）。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艺术与设计学院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美发专业教师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从事美发、发型设计课程教学和实训课程指导工作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专业：艺术、时尚与美发设计等相关专业；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学历学位：硕士研究生及以上学历、硕士及以上学位。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0" w:firstLine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年龄35周岁以下（其中有2年美发和发型设计工作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或具有美发高级技师证书的，年龄可放宽至40周岁）。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艺术与设计学院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舞蹈专业教师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从事舞蹈创编、舞蹈表演课程教学和实训课程指导工作。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专业：舞蹈表演相关专业；学历学位：硕士研究生及以上学历、硕士及以上学位。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0" w:firstLine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年龄30周岁以下。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嵌入式教学与科研服务岗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4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负责嵌入式教学服务、参与图书馆各类数据库建设。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专业要求：情报学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学历学位：硕士研究生及以上学历、硕士及以上学位。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0" w:firstLine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1、英语6级及以上；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0" w:firstLine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jc w:val="center"/>
        </w:trPr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信息技术中心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数据库工程师</w:t>
            </w:r>
          </w:p>
        </w:tc>
        <w:tc>
          <w:tcPr>
            <w:tcW w:w="4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55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负责落实学院信息化建设的架构与设计，全校共享数据及相关数据库的质量控制、交换、服务及安全运维工作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55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计算机科学与技术、信息与通信工程、控制科学与工程专业；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55"/>
              <w:jc w:val="both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硕士研究生及以上学历、硕士及以上学位。</w:t>
            </w:r>
          </w:p>
        </w:tc>
        <w:tc>
          <w:tcPr>
            <w:tcW w:w="4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0" w:firstLineChars="0"/>
              <w:outlineLvl w:val="9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年龄35周岁以下，且符合下列条件之一： (1)具有MCDBA、Oracle或SunJAVA资质认证证书； (2)主持研发金额（单项采购价/招标价）在100万元以上（含100万元）的项目； (3)有3年及以上在（资产1千万以上）大型互联网企业工作经历； (4)具有校园信息化建设方面的个人专利。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5"/>
        <w:textAlignment w:val="auto"/>
        <w:outlineLvl w:val="9"/>
        <w:rPr>
          <w:rFonts w:ascii="宋体" w:hAnsi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资质认证、个人专利、</w:t>
      </w:r>
      <w:r>
        <w:rPr>
          <w:rFonts w:hint="eastAsia" w:ascii="宋体" w:hAnsi="宋体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中共党员、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英语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级合格证书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的取得时间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和年龄、工作经历的计算截止时间均为公告发布之日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2、2018年全日制普通高校应届毕业生凭就业协议和学校推荐表或学生证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，且应于2018年9月30日前取得相应的学历、学位；国（境）外留学已毕业人员凭国家教育部出具的国（境）外学历、学位认证书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，国（境）外留学未毕业人员凭国（境）外学校学籍证明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且须于2018年12月31日前取得国家教育部出具的学历、学位认证书（到时未取得的不予录取）；国（境）外留学人员专业相近的以所学课程为准。</w:t>
      </w:r>
    </w:p>
    <w:p>
      <w:pPr>
        <w:ind w:right="-55"/>
        <w:rPr>
          <w:rFonts w:ascii="宋体" w:hAnsi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79"/>
    <w:rsid w:val="00125B4D"/>
    <w:rsid w:val="00743716"/>
    <w:rsid w:val="00A3642E"/>
    <w:rsid w:val="00BF398F"/>
    <w:rsid w:val="00F97779"/>
    <w:rsid w:val="14637E6B"/>
    <w:rsid w:val="30DA6B93"/>
    <w:rsid w:val="40CE21E1"/>
    <w:rsid w:val="53A70AA6"/>
    <w:rsid w:val="7C1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列出段落11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419</Words>
  <Characters>2389</Characters>
  <Lines>19</Lines>
  <Paragraphs>5</Paragraphs>
  <TotalTime>4</TotalTime>
  <ScaleCrop>false</ScaleCrop>
  <LinksUpToDate>false</LinksUpToDate>
  <CharactersWithSpaces>2803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2018-06-20T15:02:00Z</dcterms:created>
  <dc:creator>Alien</dc:creator>
  <cp:lastModifiedBy>兵哥人可</cp:lastModifiedBy>
  <dcterms:modified xsi:type="dcterms:W3CDTF">2018-06-21T07:12:23Z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