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kern w:val="0"/>
          <w:sz w:val="21"/>
          <w:szCs w:val="21"/>
        </w:rPr>
      </w:pPr>
      <w:bookmarkStart w:id="0" w:name="_GoBack"/>
      <w:r>
        <w:rPr>
          <w:sz w:val="36"/>
        </w:rP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-513080</wp:posOffset>
                </wp:positionV>
                <wp:extent cx="733425" cy="495300"/>
                <wp:effectExtent l="0" t="0" r="9525" b="0"/>
                <wp:wrapNone/>
                <wp:docPr id="3" name="文本框 3"/>
                <wp:cNvGraphicFramePr/>
                <a:graphic xmlns:a="http://schemas.openxmlformats.org/drawingml/2006/main">
                  <a:graphicData uri="http://schemas.microsoft.com/office/word/2010/wordprocessingShape">
                    <wps:wsp>
                      <wps:cNvSpPr txBox="1"/>
                      <wps:spPr>
                        <a:xfrm>
                          <a:off x="993775" y="511810"/>
                          <a:ext cx="733425" cy="495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黑体" w:cs="Times New Roman"/>
                                <w:b w:val="0"/>
                                <w:bCs/>
                                <w:kern w:val="0"/>
                                <w:sz w:val="30"/>
                                <w:szCs w:val="30"/>
                                <w:lang w:val="en-US" w:eastAsia="zh-CN"/>
                              </w:rPr>
                            </w:pPr>
                            <w:r>
                              <w:rPr>
                                <w:rFonts w:hint="default" w:ascii="Times New Roman" w:hAnsi="Times New Roman" w:eastAsia="黑体" w:cs="Times New Roman"/>
                                <w:b w:val="0"/>
                                <w:bCs/>
                                <w:kern w:val="0"/>
                                <w:sz w:val="30"/>
                                <w:szCs w:val="30"/>
                                <w:lang w:val="en-US" w:eastAsia="zh-CN"/>
                              </w:rPr>
                              <w:t>附件</w:t>
                            </w:r>
                            <w:r>
                              <w:rPr>
                                <w:rFonts w:hint="eastAsia" w:ascii="Times New Roman" w:hAnsi="Times New Roman" w:eastAsia="黑体" w:cs="Times New Roman"/>
                                <w:b w:val="0"/>
                                <w:bCs/>
                                <w:kern w:val="0"/>
                                <w:sz w:val="30"/>
                                <w:szCs w:val="30"/>
                                <w:lang w:val="en-US" w:eastAsia="zh-CN"/>
                              </w:rPr>
                              <w:t>1</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pt;margin-top:-40.4pt;height:39pt;width:57.75pt;z-index:251658240;mso-width-relative:page;mso-height-relative:page;" fillcolor="#FFFFFF [3201]" filled="t" stroked="f" coordsize="21600,21600" o:gfxdata="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stjtHTAAAACAEAAA8AAAAAAAAAAQAgAAAAIgAAAGRycy9k&#10;b3ducmV2LnhtbFBLAQIUABQAAAAIAIdO4kB401//QAIAAEoEAAAOAAAAAAAAAAEAIAAAACIBAABk&#10;cnMvZTJvRG9jLnhtbFBLBQYAAAAABgAGAFkBAADUBQAAAAA=&#10;">
                <v:fill on="t" focussize="0,0"/>
                <v:stroke on="f" weight="0.5pt"/>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黑体" w:cs="Times New Roman"/>
                          <w:b w:val="0"/>
                          <w:bCs/>
                          <w:kern w:val="0"/>
                          <w:sz w:val="30"/>
                          <w:szCs w:val="30"/>
                          <w:lang w:val="en-US" w:eastAsia="zh-CN"/>
                        </w:rPr>
                      </w:pPr>
                      <w:r>
                        <w:rPr>
                          <w:rFonts w:hint="default" w:ascii="Times New Roman" w:hAnsi="Times New Roman" w:eastAsia="黑体" w:cs="Times New Roman"/>
                          <w:b w:val="0"/>
                          <w:bCs/>
                          <w:kern w:val="0"/>
                          <w:sz w:val="30"/>
                          <w:szCs w:val="30"/>
                          <w:lang w:val="en-US" w:eastAsia="zh-CN"/>
                        </w:rPr>
                        <w:t>附件</w:t>
                      </w:r>
                      <w:r>
                        <w:rPr>
                          <w:rFonts w:hint="eastAsia" w:ascii="Times New Roman" w:hAnsi="Times New Roman" w:eastAsia="黑体" w:cs="Times New Roman"/>
                          <w:b w:val="0"/>
                          <w:bCs/>
                          <w:kern w:val="0"/>
                          <w:sz w:val="30"/>
                          <w:szCs w:val="30"/>
                          <w:lang w:val="en-US" w:eastAsia="zh-CN"/>
                        </w:rPr>
                        <w:t>1</w:t>
                      </w:r>
                    </w:p>
                    <w:p>
                      <w:pPr>
                        <w:rPr>
                          <w:rFonts w:hint="eastAsia"/>
                          <w:lang w:val="en-US" w:eastAsia="zh-CN"/>
                        </w:rPr>
                      </w:pPr>
                    </w:p>
                  </w:txbxContent>
                </v:textbox>
              </v:shape>
            </w:pict>
          </mc:Fallback>
        </mc:AlternateContent>
      </w:r>
      <w:r>
        <w:rPr>
          <w:rFonts w:hint="eastAsia" w:ascii="黑体" w:hAnsi="黑体" w:eastAsia="黑体" w:cs="宋体"/>
          <w:kern w:val="0"/>
          <w:sz w:val="36"/>
          <w:szCs w:val="36"/>
        </w:rPr>
        <w:t>盐</w:t>
      </w:r>
      <w:r>
        <w:rPr>
          <w:rFonts w:ascii="黑体" w:hAnsi="黑体" w:eastAsia="黑体" w:cs="宋体"/>
          <w:kern w:val="0"/>
          <w:sz w:val="36"/>
          <w:szCs w:val="36"/>
        </w:rPr>
        <w:t>城市残疾儿童教育康复中心（市仁爱</w:t>
      </w:r>
      <w:r>
        <w:rPr>
          <w:rFonts w:hint="eastAsia" w:ascii="黑体" w:hAnsi="黑体" w:eastAsia="黑体" w:cs="宋体"/>
          <w:kern w:val="0"/>
          <w:sz w:val="36"/>
          <w:szCs w:val="36"/>
        </w:rPr>
        <w:t>学校</w:t>
      </w:r>
      <w:r>
        <w:rPr>
          <w:rFonts w:ascii="黑体" w:hAnsi="黑体" w:eastAsia="黑体" w:cs="宋体"/>
          <w:kern w:val="0"/>
          <w:sz w:val="36"/>
          <w:szCs w:val="36"/>
        </w:rPr>
        <w:t>）</w:t>
      </w:r>
      <w:r>
        <w:rPr>
          <w:rFonts w:hint="eastAsia" w:ascii="黑体" w:hAnsi="黑体" w:eastAsia="黑体" w:cs="宋体"/>
          <w:kern w:val="0"/>
          <w:sz w:val="36"/>
          <w:szCs w:val="36"/>
          <w:lang w:eastAsia="zh-CN"/>
        </w:rPr>
        <w:t>、特教中专</w:t>
      </w:r>
      <w:r>
        <w:rPr>
          <w:rFonts w:hint="eastAsia" w:ascii="黑体" w:hAnsi="黑体" w:eastAsia="黑体" w:cs="宋体"/>
          <w:kern w:val="0"/>
          <w:sz w:val="36"/>
          <w:szCs w:val="36"/>
        </w:rPr>
        <w:t>201</w:t>
      </w:r>
      <w:r>
        <w:rPr>
          <w:rFonts w:hint="eastAsia" w:ascii="黑体" w:hAnsi="黑体" w:eastAsia="黑体" w:cs="宋体"/>
          <w:kern w:val="0"/>
          <w:sz w:val="36"/>
          <w:szCs w:val="36"/>
          <w:lang w:val="en-US" w:eastAsia="zh-CN"/>
        </w:rPr>
        <w:t>8</w:t>
      </w:r>
      <w:r>
        <w:rPr>
          <w:rFonts w:hint="eastAsia" w:ascii="黑体" w:hAnsi="黑体" w:eastAsia="黑体" w:cs="宋体"/>
          <w:kern w:val="0"/>
          <w:sz w:val="36"/>
          <w:szCs w:val="36"/>
        </w:rPr>
        <w:t>年公开招聘教师岗位表</w:t>
      </w:r>
    </w:p>
    <w:bookmarkEnd w:id="0"/>
    <w:tbl>
      <w:tblPr>
        <w:tblStyle w:val="5"/>
        <w:tblW w:w="14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00"/>
        <w:gridCol w:w="530"/>
        <w:gridCol w:w="510"/>
        <w:gridCol w:w="1023"/>
        <w:gridCol w:w="577"/>
        <w:gridCol w:w="570"/>
        <w:gridCol w:w="759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622" w:type="dxa"/>
            <w:vMerge w:val="restart"/>
            <w:vAlign w:val="center"/>
          </w:tcPr>
          <w:p>
            <w:pPr>
              <w:keepNext w:val="0"/>
              <w:keepLines w:val="0"/>
              <w:widowControl/>
              <w:suppressLineNumbers w:val="0"/>
              <w:jc w:val="center"/>
              <w:textAlignment w:val="center"/>
              <w:rPr>
                <w:rFonts w:hint="eastAsia" w:ascii="宋体" w:hAnsi="宋体" w:eastAsia="宋体" w:cs="宋体"/>
                <w:b/>
                <w:bCs w:val="0"/>
                <w:kern w:val="0"/>
                <w:sz w:val="21"/>
                <w:szCs w:val="21"/>
                <w:vertAlign w:val="baseline"/>
              </w:rPr>
            </w:pPr>
            <w:r>
              <w:rPr>
                <w:rFonts w:hint="eastAsia" w:ascii="宋体" w:hAnsi="宋体" w:eastAsia="宋体" w:cs="宋体"/>
                <w:b/>
                <w:bCs w:val="0"/>
                <w:i w:val="0"/>
                <w:color w:val="000000"/>
                <w:kern w:val="0"/>
                <w:sz w:val="21"/>
                <w:szCs w:val="21"/>
                <w:u w:val="none"/>
                <w:lang w:val="en-US" w:eastAsia="zh-CN" w:bidi="ar"/>
              </w:rPr>
              <w:t>主管部门</w:t>
            </w:r>
          </w:p>
        </w:tc>
        <w:tc>
          <w:tcPr>
            <w:tcW w:w="1530"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宋体" w:hAnsi="宋体" w:eastAsia="宋体" w:cs="宋体"/>
                <w:b/>
                <w:bCs w:val="0"/>
                <w:kern w:val="0"/>
                <w:sz w:val="21"/>
                <w:szCs w:val="21"/>
                <w:vertAlign w:val="baseline"/>
                <w:lang w:eastAsia="zh-CN"/>
              </w:rPr>
            </w:pPr>
            <w:r>
              <w:rPr>
                <w:rFonts w:hint="eastAsia" w:ascii="宋体" w:hAnsi="宋体" w:eastAsia="宋体" w:cs="宋体"/>
                <w:b/>
                <w:bCs w:val="0"/>
                <w:kern w:val="0"/>
                <w:sz w:val="21"/>
                <w:szCs w:val="21"/>
                <w:vertAlign w:val="baseline"/>
                <w:lang w:eastAsia="zh-CN"/>
              </w:rPr>
              <w:t>招聘单位</w:t>
            </w:r>
          </w:p>
        </w:tc>
        <w:tc>
          <w:tcPr>
            <w:tcW w:w="51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bCs w:val="0"/>
                <w:kern w:val="0"/>
                <w:sz w:val="21"/>
                <w:szCs w:val="21"/>
                <w:vertAlign w:val="baseline"/>
              </w:rPr>
            </w:pPr>
            <w:r>
              <w:rPr>
                <w:rFonts w:hint="eastAsia" w:ascii="宋体" w:hAnsi="宋体" w:eastAsia="宋体" w:cs="宋体"/>
                <w:b/>
                <w:bCs w:val="0"/>
                <w:i w:val="0"/>
                <w:color w:val="000000"/>
                <w:kern w:val="0"/>
                <w:sz w:val="21"/>
                <w:szCs w:val="21"/>
                <w:u w:val="none"/>
                <w:lang w:val="en-US" w:eastAsia="zh-CN" w:bidi="ar"/>
              </w:rPr>
              <w:t>岗位类别</w:t>
            </w:r>
          </w:p>
        </w:tc>
        <w:tc>
          <w:tcPr>
            <w:tcW w:w="102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bCs w:val="0"/>
                <w:kern w:val="0"/>
                <w:sz w:val="21"/>
                <w:szCs w:val="21"/>
                <w:vertAlign w:val="baseline"/>
              </w:rPr>
            </w:pPr>
            <w:r>
              <w:rPr>
                <w:rFonts w:hint="eastAsia" w:ascii="宋体" w:hAnsi="宋体" w:eastAsia="宋体" w:cs="宋体"/>
                <w:b/>
                <w:bCs w:val="0"/>
                <w:i w:val="0"/>
                <w:color w:val="000000"/>
                <w:kern w:val="0"/>
                <w:sz w:val="21"/>
                <w:szCs w:val="21"/>
                <w:u w:val="none"/>
                <w:lang w:val="en-US" w:eastAsia="zh-CN" w:bidi="ar"/>
              </w:rPr>
              <w:t>名称</w:t>
            </w:r>
          </w:p>
        </w:tc>
        <w:tc>
          <w:tcPr>
            <w:tcW w:w="57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bCs w:val="0"/>
                <w:kern w:val="0"/>
                <w:sz w:val="21"/>
                <w:szCs w:val="21"/>
                <w:vertAlign w:val="baseline"/>
              </w:rPr>
            </w:pPr>
            <w:r>
              <w:rPr>
                <w:rFonts w:hint="eastAsia" w:ascii="宋体" w:hAnsi="宋体" w:eastAsia="宋体" w:cs="宋体"/>
                <w:b/>
                <w:bCs w:val="0"/>
                <w:i w:val="0"/>
                <w:color w:val="000000"/>
                <w:kern w:val="0"/>
                <w:sz w:val="21"/>
                <w:szCs w:val="21"/>
                <w:u w:val="none"/>
                <w:lang w:val="en-US" w:eastAsia="zh-CN" w:bidi="ar"/>
              </w:rPr>
              <w:t>招聘</w:t>
            </w:r>
            <w:r>
              <w:rPr>
                <w:rFonts w:hint="eastAsia" w:ascii="宋体" w:hAnsi="宋体" w:eastAsia="宋体" w:cs="宋体"/>
                <w:b/>
                <w:bCs w:val="0"/>
                <w:i w:val="0"/>
                <w:color w:val="000000"/>
                <w:kern w:val="0"/>
                <w:sz w:val="21"/>
                <w:szCs w:val="21"/>
                <w:u w:val="none"/>
                <w:lang w:val="en-US" w:eastAsia="zh-CN" w:bidi="ar"/>
              </w:rPr>
              <w:br w:type="textWrapping"/>
            </w:r>
            <w:r>
              <w:rPr>
                <w:rFonts w:hint="eastAsia" w:ascii="宋体" w:hAnsi="宋体" w:eastAsia="宋体" w:cs="宋体"/>
                <w:b/>
                <w:bCs w:val="0"/>
                <w:i w:val="0"/>
                <w:color w:val="000000"/>
                <w:kern w:val="0"/>
                <w:sz w:val="21"/>
                <w:szCs w:val="21"/>
                <w:u w:val="none"/>
                <w:lang w:val="en-US" w:eastAsia="zh-CN" w:bidi="ar"/>
              </w:rPr>
              <w:t>计划数</w:t>
            </w:r>
          </w:p>
        </w:tc>
        <w:tc>
          <w:tcPr>
            <w:tcW w:w="57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bCs w:val="0"/>
                <w:kern w:val="0"/>
                <w:sz w:val="21"/>
                <w:szCs w:val="21"/>
                <w:vertAlign w:val="baseline"/>
              </w:rPr>
            </w:pPr>
            <w:r>
              <w:rPr>
                <w:rFonts w:hint="eastAsia" w:ascii="宋体" w:hAnsi="宋体" w:eastAsia="宋体" w:cs="宋体"/>
                <w:b/>
                <w:bCs w:val="0"/>
                <w:i w:val="0"/>
                <w:color w:val="000000"/>
                <w:kern w:val="0"/>
                <w:sz w:val="21"/>
                <w:szCs w:val="21"/>
                <w:u w:val="none"/>
                <w:lang w:val="en-US" w:eastAsia="zh-CN" w:bidi="ar"/>
              </w:rPr>
              <w:t>开考比例</w:t>
            </w:r>
          </w:p>
        </w:tc>
        <w:tc>
          <w:tcPr>
            <w:tcW w:w="7590" w:type="dxa"/>
            <w:vMerge w:val="restart"/>
            <w:vAlign w:val="center"/>
          </w:tcPr>
          <w:p>
            <w:pPr>
              <w:keepNext w:val="0"/>
              <w:keepLines w:val="0"/>
              <w:widowControl/>
              <w:suppressLineNumbers w:val="0"/>
              <w:jc w:val="center"/>
              <w:textAlignment w:val="center"/>
              <w:rPr>
                <w:rFonts w:hint="eastAsia" w:ascii="宋体" w:hAnsi="宋体" w:eastAsia="宋体" w:cs="宋体"/>
                <w:b/>
                <w:bCs w:val="0"/>
                <w:kern w:val="0"/>
                <w:sz w:val="21"/>
                <w:szCs w:val="21"/>
                <w:vertAlign w:val="baseline"/>
              </w:rPr>
            </w:pPr>
            <w:r>
              <w:rPr>
                <w:rFonts w:hint="eastAsia" w:ascii="宋体" w:hAnsi="宋体" w:eastAsia="宋体" w:cs="宋体"/>
                <w:b/>
                <w:bCs w:val="0"/>
                <w:i w:val="0"/>
                <w:color w:val="000000"/>
                <w:kern w:val="0"/>
                <w:sz w:val="21"/>
                <w:szCs w:val="21"/>
                <w:u w:val="none"/>
                <w:lang w:val="en-US" w:eastAsia="zh-CN" w:bidi="ar"/>
              </w:rPr>
              <w:t>招聘条件</w:t>
            </w:r>
          </w:p>
        </w:tc>
        <w:tc>
          <w:tcPr>
            <w:tcW w:w="1080" w:type="dxa"/>
            <w:vMerge w:val="restart"/>
            <w:vAlign w:val="center"/>
          </w:tcPr>
          <w:p>
            <w:pPr>
              <w:keepNext w:val="0"/>
              <w:keepLines w:val="0"/>
              <w:widowControl/>
              <w:suppressLineNumbers w:val="0"/>
              <w:jc w:val="center"/>
              <w:textAlignment w:val="center"/>
              <w:rPr>
                <w:rFonts w:hint="eastAsia" w:ascii="宋体" w:hAnsi="宋体" w:eastAsia="宋体" w:cs="宋体"/>
                <w:b/>
                <w:bCs w:val="0"/>
                <w:kern w:val="0"/>
                <w:sz w:val="21"/>
                <w:szCs w:val="21"/>
                <w:vertAlign w:val="baseline"/>
              </w:rPr>
            </w:pPr>
            <w:r>
              <w:rPr>
                <w:rFonts w:hint="eastAsia" w:ascii="宋体" w:hAnsi="宋体" w:eastAsia="宋体" w:cs="宋体"/>
                <w:b/>
                <w:bCs w:val="0"/>
                <w:i w:val="0"/>
                <w:color w:val="000000"/>
                <w:kern w:val="0"/>
                <w:sz w:val="21"/>
                <w:szCs w:val="21"/>
                <w:u w:val="none"/>
                <w:lang w:val="en-US" w:eastAsia="zh-CN" w:bidi="ar"/>
              </w:rPr>
              <w:t>笔试形式及所占比例</w:t>
            </w:r>
          </w:p>
        </w:tc>
        <w:tc>
          <w:tcPr>
            <w:tcW w:w="1080" w:type="dxa"/>
            <w:vMerge w:val="restart"/>
            <w:vAlign w:val="center"/>
          </w:tcPr>
          <w:p>
            <w:pPr>
              <w:keepNext w:val="0"/>
              <w:keepLines w:val="0"/>
              <w:widowControl/>
              <w:suppressLineNumbers w:val="0"/>
              <w:jc w:val="center"/>
              <w:textAlignment w:val="center"/>
              <w:rPr>
                <w:rFonts w:hint="eastAsia" w:ascii="宋体" w:hAnsi="宋体" w:eastAsia="宋体" w:cs="宋体"/>
                <w:b/>
                <w:bCs w:val="0"/>
                <w:kern w:val="0"/>
                <w:sz w:val="21"/>
                <w:szCs w:val="21"/>
                <w:vertAlign w:val="baseline"/>
              </w:rPr>
            </w:pPr>
            <w:r>
              <w:rPr>
                <w:rFonts w:hint="eastAsia" w:ascii="宋体" w:hAnsi="宋体" w:eastAsia="宋体" w:cs="宋体"/>
                <w:b/>
                <w:bCs w:val="0"/>
                <w:i w:val="0"/>
                <w:color w:val="000000"/>
                <w:kern w:val="0"/>
                <w:sz w:val="21"/>
                <w:szCs w:val="21"/>
                <w:u w:val="none"/>
                <w:lang w:val="en-US" w:eastAsia="zh-CN" w:bidi="ar"/>
              </w:rPr>
              <w:t>面试形式及所占比例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622" w:type="dxa"/>
            <w:vMerge w:val="continue"/>
          </w:tcPr>
          <w:p>
            <w:pPr>
              <w:jc w:val="center"/>
              <w:rPr>
                <w:rFonts w:hint="eastAsia" w:ascii="黑体" w:hAnsi="黑体" w:eastAsia="黑体" w:cs="宋体"/>
                <w:kern w:val="0"/>
                <w:sz w:val="21"/>
                <w:szCs w:val="21"/>
                <w:vertAlign w:val="baseline"/>
              </w:rPr>
            </w:pPr>
          </w:p>
        </w:tc>
        <w:tc>
          <w:tcPr>
            <w:tcW w:w="10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宋体"/>
                <w:kern w:val="0"/>
                <w:sz w:val="21"/>
                <w:szCs w:val="21"/>
                <w:vertAlign w:val="baseline"/>
              </w:rPr>
            </w:pPr>
            <w:r>
              <w:rPr>
                <w:rFonts w:hint="eastAsia" w:ascii="宋体" w:hAnsi="宋体" w:eastAsia="宋体" w:cs="宋体"/>
                <w:b/>
                <w:i w:val="0"/>
                <w:color w:val="000000"/>
                <w:kern w:val="0"/>
                <w:sz w:val="21"/>
                <w:szCs w:val="21"/>
                <w:u w:val="none"/>
                <w:lang w:val="en-US" w:eastAsia="zh-CN" w:bidi="ar"/>
              </w:rPr>
              <w:t>名称</w:t>
            </w:r>
          </w:p>
        </w:tc>
        <w:tc>
          <w:tcPr>
            <w:tcW w:w="5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经费</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宋体"/>
                <w:kern w:val="0"/>
                <w:sz w:val="21"/>
                <w:szCs w:val="21"/>
                <w:vertAlign w:val="baseline"/>
              </w:rPr>
            </w:pPr>
            <w:r>
              <w:rPr>
                <w:rFonts w:hint="eastAsia" w:ascii="宋体" w:hAnsi="宋体" w:eastAsia="宋体" w:cs="宋体"/>
                <w:b/>
                <w:i w:val="0"/>
                <w:color w:val="000000"/>
                <w:kern w:val="0"/>
                <w:sz w:val="21"/>
                <w:szCs w:val="21"/>
                <w:u w:val="none"/>
                <w:lang w:val="en-US" w:eastAsia="zh-CN" w:bidi="ar"/>
              </w:rPr>
              <w:t>来源</w:t>
            </w:r>
          </w:p>
        </w:tc>
        <w:tc>
          <w:tcPr>
            <w:tcW w:w="510" w:type="dxa"/>
            <w:vMerge w:val="continue"/>
          </w:tcPr>
          <w:p>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黑体" w:hAnsi="黑体" w:eastAsia="黑体" w:cs="宋体"/>
                <w:kern w:val="0"/>
                <w:sz w:val="21"/>
                <w:szCs w:val="21"/>
                <w:vertAlign w:val="baseline"/>
              </w:rPr>
            </w:pPr>
          </w:p>
        </w:tc>
        <w:tc>
          <w:tcPr>
            <w:tcW w:w="1023" w:type="dxa"/>
            <w:vMerge w:val="continue"/>
          </w:tcPr>
          <w:p>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黑体" w:hAnsi="黑体" w:eastAsia="黑体" w:cs="宋体"/>
                <w:kern w:val="0"/>
                <w:sz w:val="21"/>
                <w:szCs w:val="21"/>
                <w:vertAlign w:val="baseline"/>
              </w:rPr>
            </w:pPr>
          </w:p>
        </w:tc>
        <w:tc>
          <w:tcPr>
            <w:tcW w:w="577" w:type="dxa"/>
            <w:vMerge w:val="continue"/>
          </w:tcPr>
          <w:p>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黑体" w:hAnsi="黑体" w:eastAsia="黑体" w:cs="宋体"/>
                <w:kern w:val="0"/>
                <w:sz w:val="21"/>
                <w:szCs w:val="21"/>
                <w:vertAlign w:val="baseline"/>
              </w:rPr>
            </w:pPr>
          </w:p>
        </w:tc>
        <w:tc>
          <w:tcPr>
            <w:tcW w:w="570" w:type="dxa"/>
            <w:vMerge w:val="continue"/>
          </w:tcPr>
          <w:p>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黑体" w:hAnsi="黑体" w:eastAsia="黑体" w:cs="宋体"/>
                <w:kern w:val="0"/>
                <w:sz w:val="21"/>
                <w:szCs w:val="21"/>
                <w:vertAlign w:val="baseline"/>
              </w:rPr>
            </w:pPr>
          </w:p>
        </w:tc>
        <w:tc>
          <w:tcPr>
            <w:tcW w:w="7590" w:type="dxa"/>
            <w:vMerge w:val="continue"/>
          </w:tcPr>
          <w:p>
            <w:pPr>
              <w:jc w:val="center"/>
              <w:rPr>
                <w:rFonts w:hint="eastAsia" w:ascii="黑体" w:hAnsi="黑体" w:eastAsia="黑体" w:cs="宋体"/>
                <w:kern w:val="0"/>
                <w:sz w:val="21"/>
                <w:szCs w:val="21"/>
                <w:vertAlign w:val="baseline"/>
              </w:rPr>
            </w:pPr>
          </w:p>
        </w:tc>
        <w:tc>
          <w:tcPr>
            <w:tcW w:w="1080" w:type="dxa"/>
            <w:vMerge w:val="continue"/>
          </w:tcPr>
          <w:p>
            <w:pPr>
              <w:jc w:val="center"/>
              <w:rPr>
                <w:rFonts w:hint="eastAsia" w:ascii="黑体" w:hAnsi="黑体" w:eastAsia="黑体" w:cs="宋体"/>
                <w:kern w:val="0"/>
                <w:sz w:val="21"/>
                <w:szCs w:val="21"/>
                <w:vertAlign w:val="baseline"/>
              </w:rPr>
            </w:pPr>
          </w:p>
        </w:tc>
        <w:tc>
          <w:tcPr>
            <w:tcW w:w="1080" w:type="dxa"/>
            <w:vMerge w:val="continue"/>
          </w:tcPr>
          <w:p>
            <w:pPr>
              <w:jc w:val="center"/>
              <w:rPr>
                <w:rFonts w:hint="eastAsia" w:ascii="黑体" w:hAnsi="黑体" w:eastAsia="黑体" w:cs="宋体"/>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622" w:type="dxa"/>
            <w:vMerge w:val="restart"/>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color w:val="000000"/>
                <w:kern w:val="0"/>
                <w:sz w:val="18"/>
                <w:szCs w:val="18"/>
                <w:u w:val="none"/>
                <w:lang w:val="en-US" w:eastAsia="zh-CN" w:bidi="ar"/>
              </w:rPr>
              <w:t>盐城市残联</w:t>
            </w:r>
          </w:p>
        </w:tc>
        <w:tc>
          <w:tcPr>
            <w:tcW w:w="1000" w:type="dxa"/>
            <w:vMerge w:val="restart"/>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color w:val="000000"/>
                <w:kern w:val="0"/>
                <w:sz w:val="18"/>
                <w:szCs w:val="18"/>
                <w:u w:val="none"/>
                <w:lang w:val="en-US" w:eastAsia="zh-CN" w:bidi="ar"/>
              </w:rPr>
              <w:t>盐城市残疾儿童教育康复中心（盐城市仁爱学校）</w:t>
            </w:r>
          </w:p>
        </w:tc>
        <w:tc>
          <w:tcPr>
            <w:tcW w:w="530"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全额</w:t>
            </w:r>
          </w:p>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color w:val="000000"/>
                <w:kern w:val="0"/>
                <w:sz w:val="18"/>
                <w:szCs w:val="18"/>
                <w:u w:val="none"/>
                <w:lang w:val="en-US" w:eastAsia="zh-CN" w:bidi="ar"/>
              </w:rPr>
              <w:t>拨款</w:t>
            </w:r>
          </w:p>
        </w:tc>
        <w:tc>
          <w:tcPr>
            <w:tcW w:w="510" w:type="dxa"/>
            <w:vMerge w:val="restart"/>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color w:val="000000"/>
                <w:kern w:val="0"/>
                <w:sz w:val="18"/>
                <w:szCs w:val="18"/>
                <w:u w:val="none"/>
                <w:lang w:val="en-US" w:eastAsia="zh-CN" w:bidi="ar"/>
              </w:rPr>
              <w:t>专业技术 岗位</w:t>
            </w:r>
          </w:p>
        </w:tc>
        <w:tc>
          <w:tcPr>
            <w:tcW w:w="1023" w:type="dxa"/>
            <w:vAlign w:val="center"/>
          </w:tcPr>
          <w:p>
            <w:pPr>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学前特教</w:t>
            </w:r>
          </w:p>
          <w:p>
            <w:pPr>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教师</w:t>
            </w:r>
          </w:p>
        </w:tc>
        <w:tc>
          <w:tcPr>
            <w:tcW w:w="577" w:type="dxa"/>
            <w:vAlign w:val="center"/>
          </w:tcPr>
          <w:p>
            <w:pPr>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2</w:t>
            </w:r>
          </w:p>
        </w:tc>
        <w:tc>
          <w:tcPr>
            <w:tcW w:w="570" w:type="dxa"/>
            <w:vMerge w:val="restart"/>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color w:val="000000"/>
                <w:kern w:val="0"/>
                <w:sz w:val="18"/>
                <w:szCs w:val="18"/>
                <w:u w:val="none"/>
                <w:lang w:val="en-US" w:eastAsia="zh-CN" w:bidi="ar"/>
              </w:rPr>
              <w:t>1:3</w:t>
            </w:r>
          </w:p>
        </w:tc>
        <w:tc>
          <w:tcPr>
            <w:tcW w:w="7590" w:type="dxa"/>
            <w:vAlign w:val="center"/>
          </w:tcPr>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1.30周岁以下（1988年1月1日以后出生），持有学前教育教师资格证书。</w:t>
            </w:r>
          </w:p>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2.学前教育类专业。</w:t>
            </w:r>
          </w:p>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3.大专及以上学历，同时应具备以下条件之一：</w:t>
            </w:r>
          </w:p>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①全日制特殊教育学院大专及以上学历的；</w:t>
            </w:r>
          </w:p>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②具有1年及以上特殊教育工作经验的；</w:t>
            </w:r>
          </w:p>
          <w:p>
            <w:pPr>
              <w:numPr>
                <w:ilvl w:val="0"/>
                <w:numId w:val="0"/>
              </w:numPr>
              <w:jc w:val="left"/>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lang w:val="en-US" w:eastAsia="zh-CN"/>
              </w:rPr>
              <w:t>③具有2年及以上学前教育工作经验的。</w:t>
            </w:r>
          </w:p>
        </w:tc>
        <w:tc>
          <w:tcPr>
            <w:tcW w:w="1080" w:type="dxa"/>
            <w:vMerge w:val="restart"/>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color w:val="000000"/>
                <w:kern w:val="0"/>
                <w:sz w:val="18"/>
                <w:szCs w:val="18"/>
                <w:u w:val="none"/>
                <w:lang w:val="en-US" w:eastAsia="zh-CN" w:bidi="ar"/>
              </w:rPr>
              <w:t>笔试50%</w:t>
            </w:r>
          </w:p>
        </w:tc>
        <w:tc>
          <w:tcPr>
            <w:tcW w:w="1080"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专业技能50%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622" w:type="dxa"/>
            <w:vMerge w:val="continue"/>
            <w:vAlign w:val="center"/>
          </w:tcPr>
          <w:p>
            <w:pPr>
              <w:jc w:val="center"/>
              <w:rPr>
                <w:rFonts w:hint="eastAsia" w:ascii="宋体" w:hAnsi="宋体" w:eastAsia="宋体" w:cs="宋体"/>
                <w:kern w:val="0"/>
                <w:sz w:val="18"/>
                <w:szCs w:val="18"/>
                <w:vertAlign w:val="baseline"/>
              </w:rPr>
            </w:pPr>
          </w:p>
        </w:tc>
        <w:tc>
          <w:tcPr>
            <w:tcW w:w="1000" w:type="dxa"/>
            <w:vMerge w:val="continue"/>
            <w:vAlign w:val="center"/>
          </w:tcPr>
          <w:p>
            <w:pPr>
              <w:jc w:val="center"/>
              <w:rPr>
                <w:rFonts w:hint="eastAsia" w:ascii="宋体" w:hAnsi="宋体" w:eastAsia="宋体" w:cs="宋体"/>
                <w:kern w:val="0"/>
                <w:sz w:val="18"/>
                <w:szCs w:val="18"/>
                <w:vertAlign w:val="baseline"/>
              </w:rPr>
            </w:pPr>
          </w:p>
        </w:tc>
        <w:tc>
          <w:tcPr>
            <w:tcW w:w="530" w:type="dxa"/>
            <w:vMerge w:val="continue"/>
            <w:vAlign w:val="center"/>
          </w:tcPr>
          <w:p>
            <w:pPr>
              <w:jc w:val="center"/>
              <w:rPr>
                <w:rFonts w:hint="eastAsia" w:ascii="宋体" w:hAnsi="宋体" w:eastAsia="宋体" w:cs="宋体"/>
                <w:kern w:val="0"/>
                <w:sz w:val="18"/>
                <w:szCs w:val="18"/>
                <w:vertAlign w:val="baseline"/>
              </w:rPr>
            </w:pPr>
          </w:p>
        </w:tc>
        <w:tc>
          <w:tcPr>
            <w:tcW w:w="510" w:type="dxa"/>
            <w:vMerge w:val="continue"/>
            <w:vAlign w:val="center"/>
          </w:tcPr>
          <w:p>
            <w:pPr>
              <w:jc w:val="center"/>
              <w:rPr>
                <w:rFonts w:hint="eastAsia" w:ascii="宋体" w:hAnsi="宋体" w:eastAsia="宋体" w:cs="宋体"/>
                <w:kern w:val="0"/>
                <w:sz w:val="18"/>
                <w:szCs w:val="18"/>
                <w:vertAlign w:val="baseline"/>
              </w:rPr>
            </w:pPr>
          </w:p>
        </w:tc>
        <w:tc>
          <w:tcPr>
            <w:tcW w:w="1023" w:type="dxa"/>
            <w:vAlign w:val="center"/>
          </w:tcPr>
          <w:p>
            <w:pPr>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中小学特教教师</w:t>
            </w:r>
            <w:r>
              <w:rPr>
                <w:rFonts w:hint="eastAsia" w:ascii="宋体" w:hAnsi="宋体" w:eastAsia="宋体" w:cs="宋体"/>
                <w:kern w:val="0"/>
                <w:sz w:val="18"/>
                <w:szCs w:val="18"/>
                <w:vertAlign w:val="baseline"/>
                <w:lang w:val="en-US" w:eastAsia="zh-CN"/>
              </w:rPr>
              <w:t>(男）</w:t>
            </w:r>
          </w:p>
        </w:tc>
        <w:tc>
          <w:tcPr>
            <w:tcW w:w="577" w:type="dxa"/>
            <w:vAlign w:val="center"/>
          </w:tcPr>
          <w:p>
            <w:pPr>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570" w:type="dxa"/>
            <w:vMerge w:val="continue"/>
            <w:vAlign w:val="top"/>
          </w:tcPr>
          <w:p>
            <w:pPr>
              <w:jc w:val="center"/>
              <w:rPr>
                <w:rFonts w:hint="eastAsia" w:ascii="宋体" w:hAnsi="宋体" w:eastAsia="宋体" w:cs="宋体"/>
                <w:kern w:val="0"/>
                <w:sz w:val="18"/>
                <w:szCs w:val="18"/>
                <w:vertAlign w:val="baseline"/>
              </w:rPr>
            </w:pPr>
          </w:p>
        </w:tc>
        <w:tc>
          <w:tcPr>
            <w:tcW w:w="7590" w:type="dxa"/>
            <w:vMerge w:val="restart"/>
            <w:vAlign w:val="center"/>
          </w:tcPr>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1.35周岁以下（1983年1月1日以后出生），持有小学及以上教师资格证书。。</w:t>
            </w:r>
          </w:p>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2.学历、专业及经历应具备以下条件之一：</w:t>
            </w:r>
          </w:p>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①全日制普通高校大专及以上学历，特殊教育或康复类专业；</w:t>
            </w:r>
          </w:p>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②全日制普通高校大专及以上学历，县（市、区）学科带头人且现从事中小学教育工作的教师；</w:t>
            </w:r>
          </w:p>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③本科及以上学历，具有1年及以上特殊教育工作经验；</w:t>
            </w:r>
          </w:p>
          <w:p>
            <w:pPr>
              <w:numPr>
                <w:ilvl w:val="0"/>
                <w:numId w:val="0"/>
              </w:numPr>
              <w:jc w:val="left"/>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lang w:val="en-US" w:eastAsia="zh-CN"/>
              </w:rPr>
              <w:t>④研究生学历，教育类专业。</w:t>
            </w:r>
          </w:p>
        </w:tc>
        <w:tc>
          <w:tcPr>
            <w:tcW w:w="1080" w:type="dxa"/>
            <w:vMerge w:val="continue"/>
          </w:tcPr>
          <w:p>
            <w:pPr>
              <w:jc w:val="center"/>
              <w:rPr>
                <w:rFonts w:hint="eastAsia" w:ascii="宋体" w:hAnsi="宋体" w:eastAsia="宋体" w:cs="宋体"/>
                <w:kern w:val="0"/>
                <w:sz w:val="18"/>
                <w:szCs w:val="18"/>
                <w:vertAlign w:val="baseline"/>
              </w:rPr>
            </w:pPr>
          </w:p>
        </w:tc>
        <w:tc>
          <w:tcPr>
            <w:tcW w:w="1080" w:type="dxa"/>
            <w:vMerge w:val="continue"/>
            <w:vAlign w:val="center"/>
          </w:tcPr>
          <w:p>
            <w:pPr>
              <w:jc w:val="center"/>
              <w:rPr>
                <w:rFonts w:hint="eastAsia" w:ascii="宋体" w:hAnsi="宋体" w:eastAsia="宋体" w:cs="宋体"/>
                <w:ker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622" w:type="dxa"/>
            <w:vMerge w:val="continue"/>
            <w:vAlign w:val="center"/>
          </w:tcPr>
          <w:p>
            <w:pPr>
              <w:jc w:val="center"/>
              <w:rPr>
                <w:rFonts w:hint="eastAsia" w:ascii="宋体" w:hAnsi="宋体" w:eastAsia="宋体" w:cs="宋体"/>
                <w:kern w:val="0"/>
                <w:sz w:val="18"/>
                <w:szCs w:val="18"/>
                <w:vertAlign w:val="baseline"/>
              </w:rPr>
            </w:pPr>
          </w:p>
        </w:tc>
        <w:tc>
          <w:tcPr>
            <w:tcW w:w="1000" w:type="dxa"/>
            <w:vMerge w:val="continue"/>
            <w:vAlign w:val="center"/>
          </w:tcPr>
          <w:p>
            <w:pPr>
              <w:jc w:val="center"/>
              <w:rPr>
                <w:rFonts w:hint="eastAsia" w:ascii="宋体" w:hAnsi="宋体" w:eastAsia="宋体" w:cs="宋体"/>
                <w:kern w:val="0"/>
                <w:sz w:val="18"/>
                <w:szCs w:val="18"/>
                <w:vertAlign w:val="baseline"/>
              </w:rPr>
            </w:pPr>
          </w:p>
        </w:tc>
        <w:tc>
          <w:tcPr>
            <w:tcW w:w="530" w:type="dxa"/>
            <w:vMerge w:val="continue"/>
            <w:vAlign w:val="center"/>
          </w:tcPr>
          <w:p>
            <w:pPr>
              <w:jc w:val="center"/>
              <w:rPr>
                <w:rFonts w:hint="eastAsia" w:ascii="宋体" w:hAnsi="宋体" w:eastAsia="宋体" w:cs="宋体"/>
                <w:kern w:val="0"/>
                <w:sz w:val="18"/>
                <w:szCs w:val="18"/>
                <w:vertAlign w:val="baseline"/>
              </w:rPr>
            </w:pPr>
          </w:p>
        </w:tc>
        <w:tc>
          <w:tcPr>
            <w:tcW w:w="510" w:type="dxa"/>
            <w:vMerge w:val="continue"/>
            <w:vAlign w:val="center"/>
          </w:tcPr>
          <w:p>
            <w:pPr>
              <w:jc w:val="center"/>
              <w:rPr>
                <w:rFonts w:hint="eastAsia" w:ascii="宋体" w:hAnsi="宋体" w:eastAsia="宋体" w:cs="宋体"/>
                <w:kern w:val="0"/>
                <w:sz w:val="18"/>
                <w:szCs w:val="18"/>
                <w:vertAlign w:val="baseline"/>
              </w:rPr>
            </w:pPr>
          </w:p>
        </w:tc>
        <w:tc>
          <w:tcPr>
            <w:tcW w:w="1023" w:type="dxa"/>
            <w:vAlign w:val="center"/>
          </w:tcPr>
          <w:p>
            <w:pPr>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中小学特教教师</w:t>
            </w:r>
            <w:r>
              <w:rPr>
                <w:rFonts w:hint="eastAsia" w:ascii="宋体" w:hAnsi="宋体" w:eastAsia="宋体" w:cs="宋体"/>
                <w:kern w:val="0"/>
                <w:sz w:val="18"/>
                <w:szCs w:val="18"/>
                <w:vertAlign w:val="baseline"/>
                <w:lang w:val="en-US" w:eastAsia="zh-CN"/>
              </w:rPr>
              <w:t>(女）</w:t>
            </w:r>
          </w:p>
        </w:tc>
        <w:tc>
          <w:tcPr>
            <w:tcW w:w="577" w:type="dxa"/>
            <w:vAlign w:val="center"/>
          </w:tcPr>
          <w:p>
            <w:pPr>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2</w:t>
            </w:r>
          </w:p>
        </w:tc>
        <w:tc>
          <w:tcPr>
            <w:tcW w:w="570" w:type="dxa"/>
            <w:vMerge w:val="continue"/>
            <w:vAlign w:val="top"/>
          </w:tcPr>
          <w:p>
            <w:pPr>
              <w:jc w:val="center"/>
              <w:rPr>
                <w:rFonts w:hint="eastAsia" w:ascii="宋体" w:hAnsi="宋体" w:eastAsia="宋体" w:cs="宋体"/>
                <w:kern w:val="0"/>
                <w:sz w:val="18"/>
                <w:szCs w:val="18"/>
                <w:vertAlign w:val="baseline"/>
              </w:rPr>
            </w:pPr>
          </w:p>
        </w:tc>
        <w:tc>
          <w:tcPr>
            <w:tcW w:w="7590" w:type="dxa"/>
            <w:vMerge w:val="continue"/>
            <w:vAlign w:val="center"/>
          </w:tcPr>
          <w:p>
            <w:pPr>
              <w:numPr>
                <w:ilvl w:val="0"/>
                <w:numId w:val="0"/>
              </w:numPr>
              <w:ind w:left="0" w:leftChars="0" w:firstLine="0" w:firstLineChars="0"/>
              <w:jc w:val="both"/>
              <w:rPr>
                <w:rFonts w:hint="eastAsia" w:ascii="宋体" w:hAnsi="宋体" w:eastAsia="宋体" w:cs="宋体"/>
                <w:kern w:val="0"/>
                <w:sz w:val="18"/>
                <w:szCs w:val="18"/>
                <w:vertAlign w:val="baseline"/>
                <w:lang w:val="en-US" w:eastAsia="zh-CN"/>
              </w:rPr>
            </w:pPr>
          </w:p>
        </w:tc>
        <w:tc>
          <w:tcPr>
            <w:tcW w:w="1080" w:type="dxa"/>
            <w:vMerge w:val="continue"/>
          </w:tcPr>
          <w:p>
            <w:pPr>
              <w:jc w:val="center"/>
              <w:rPr>
                <w:rFonts w:hint="eastAsia" w:ascii="宋体" w:hAnsi="宋体" w:eastAsia="宋体" w:cs="宋体"/>
                <w:kern w:val="0"/>
                <w:sz w:val="18"/>
                <w:szCs w:val="18"/>
                <w:vertAlign w:val="baseline"/>
              </w:rPr>
            </w:pPr>
          </w:p>
        </w:tc>
        <w:tc>
          <w:tcPr>
            <w:tcW w:w="1080" w:type="dxa"/>
            <w:vMerge w:val="continue"/>
            <w:vAlign w:val="center"/>
          </w:tcPr>
          <w:p>
            <w:pPr>
              <w:jc w:val="center"/>
              <w:rPr>
                <w:rFonts w:hint="eastAsia" w:ascii="宋体" w:hAnsi="宋体" w:eastAsia="宋体" w:cs="宋体"/>
                <w:ker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622" w:type="dxa"/>
            <w:vMerge w:val="continue"/>
            <w:vAlign w:val="center"/>
          </w:tcPr>
          <w:p>
            <w:pPr>
              <w:jc w:val="center"/>
              <w:rPr>
                <w:rFonts w:hint="eastAsia" w:ascii="宋体" w:hAnsi="宋体" w:eastAsia="宋体" w:cs="宋体"/>
                <w:kern w:val="0"/>
                <w:sz w:val="18"/>
                <w:szCs w:val="18"/>
                <w:vertAlign w:val="baseline"/>
              </w:rPr>
            </w:pPr>
          </w:p>
        </w:tc>
        <w:tc>
          <w:tcPr>
            <w:tcW w:w="1000" w:type="dxa"/>
            <w:vMerge w:val="continue"/>
            <w:vAlign w:val="center"/>
          </w:tcPr>
          <w:p>
            <w:pPr>
              <w:jc w:val="center"/>
              <w:rPr>
                <w:rFonts w:hint="eastAsia" w:ascii="宋体" w:hAnsi="宋体" w:eastAsia="宋体" w:cs="宋体"/>
                <w:kern w:val="0"/>
                <w:sz w:val="18"/>
                <w:szCs w:val="18"/>
                <w:vertAlign w:val="baseline"/>
              </w:rPr>
            </w:pPr>
          </w:p>
        </w:tc>
        <w:tc>
          <w:tcPr>
            <w:tcW w:w="530" w:type="dxa"/>
            <w:vMerge w:val="continue"/>
            <w:vAlign w:val="center"/>
          </w:tcPr>
          <w:p>
            <w:pPr>
              <w:jc w:val="center"/>
              <w:rPr>
                <w:rFonts w:hint="eastAsia" w:ascii="宋体" w:hAnsi="宋体" w:eastAsia="宋体" w:cs="宋体"/>
                <w:kern w:val="0"/>
                <w:sz w:val="18"/>
                <w:szCs w:val="18"/>
                <w:vertAlign w:val="baseline"/>
              </w:rPr>
            </w:pPr>
          </w:p>
        </w:tc>
        <w:tc>
          <w:tcPr>
            <w:tcW w:w="510" w:type="dxa"/>
            <w:vMerge w:val="continue"/>
            <w:vAlign w:val="center"/>
          </w:tcPr>
          <w:p>
            <w:pPr>
              <w:jc w:val="center"/>
              <w:rPr>
                <w:rFonts w:hint="eastAsia" w:ascii="宋体" w:hAnsi="宋体" w:eastAsia="宋体" w:cs="宋体"/>
                <w:kern w:val="0"/>
                <w:sz w:val="18"/>
                <w:szCs w:val="18"/>
                <w:vertAlign w:val="baseline"/>
              </w:rPr>
            </w:pPr>
          </w:p>
        </w:tc>
        <w:tc>
          <w:tcPr>
            <w:tcW w:w="1023" w:type="dxa"/>
            <w:vAlign w:val="center"/>
          </w:tcPr>
          <w:p>
            <w:pPr>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音乐</w:t>
            </w:r>
            <w:r>
              <w:rPr>
                <w:rFonts w:hint="eastAsia" w:ascii="宋体" w:hAnsi="宋体" w:eastAsia="宋体" w:cs="宋体"/>
                <w:kern w:val="0"/>
                <w:sz w:val="18"/>
                <w:szCs w:val="18"/>
                <w:vertAlign w:val="baseline"/>
                <w:lang w:val="en-US" w:eastAsia="zh-CN"/>
              </w:rPr>
              <w:t>专业</w:t>
            </w:r>
            <w:r>
              <w:rPr>
                <w:rFonts w:hint="eastAsia" w:ascii="宋体" w:hAnsi="宋体" w:eastAsia="宋体" w:cs="宋体"/>
                <w:kern w:val="0"/>
                <w:sz w:val="18"/>
                <w:szCs w:val="18"/>
                <w:vertAlign w:val="baseline"/>
                <w:lang w:eastAsia="zh-CN"/>
              </w:rPr>
              <w:t>特教教师</w:t>
            </w:r>
          </w:p>
        </w:tc>
        <w:tc>
          <w:tcPr>
            <w:tcW w:w="577" w:type="dxa"/>
            <w:vAlign w:val="center"/>
          </w:tcPr>
          <w:p>
            <w:pPr>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570" w:type="dxa"/>
            <w:vMerge w:val="continue"/>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p>
        </w:tc>
        <w:tc>
          <w:tcPr>
            <w:tcW w:w="7590" w:type="dxa"/>
            <w:vAlign w:val="center"/>
          </w:tcPr>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1.30周岁以下（1988年1月1日以后出生），</w:t>
            </w:r>
            <w:r>
              <w:rPr>
                <w:rFonts w:hint="eastAsia" w:ascii="宋体" w:hAnsi="宋体" w:eastAsia="宋体" w:cs="宋体"/>
                <w:kern w:val="0"/>
                <w:sz w:val="18"/>
                <w:szCs w:val="18"/>
                <w:vertAlign w:val="baseline"/>
                <w:lang w:eastAsia="zh-CN"/>
              </w:rPr>
              <w:t>持有音乐教师资格证。</w:t>
            </w:r>
          </w:p>
          <w:p>
            <w:pPr>
              <w:numPr>
                <w:ilvl w:val="0"/>
                <w:numId w:val="0"/>
              </w:numPr>
              <w:jc w:val="left"/>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val="en-US" w:eastAsia="zh-CN"/>
              </w:rPr>
              <w:t>2.</w:t>
            </w:r>
            <w:r>
              <w:rPr>
                <w:rFonts w:hint="eastAsia" w:ascii="宋体" w:hAnsi="宋体" w:eastAsia="宋体" w:cs="宋体"/>
                <w:kern w:val="0"/>
                <w:sz w:val="18"/>
                <w:szCs w:val="18"/>
                <w:vertAlign w:val="baseline"/>
                <w:lang w:eastAsia="zh-CN"/>
              </w:rPr>
              <w:t>音乐学、音乐教育、音乐科技与艺术、音乐表演、舞蹈学、舞蹈编导、舞蹈表演专业。</w:t>
            </w:r>
          </w:p>
          <w:p>
            <w:pPr>
              <w:numPr>
                <w:ilvl w:val="0"/>
                <w:numId w:val="0"/>
              </w:numPr>
              <w:ind w:left="0" w:leftChars="0" w:firstLine="0" w:firstLineChars="0"/>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3.</w:t>
            </w:r>
            <w:r>
              <w:rPr>
                <w:rFonts w:hint="eastAsia" w:ascii="宋体" w:hAnsi="宋体" w:eastAsia="宋体" w:cs="宋体"/>
                <w:kern w:val="0"/>
                <w:sz w:val="18"/>
                <w:szCs w:val="18"/>
                <w:vertAlign w:val="baseline"/>
              </w:rPr>
              <w:t>全日制</w:t>
            </w:r>
            <w:r>
              <w:rPr>
                <w:rFonts w:hint="eastAsia" w:ascii="宋体" w:hAnsi="宋体" w:eastAsia="宋体" w:cs="宋体"/>
                <w:kern w:val="0"/>
                <w:sz w:val="18"/>
                <w:szCs w:val="18"/>
                <w:vertAlign w:val="baseline"/>
                <w:lang w:eastAsia="zh-CN"/>
              </w:rPr>
              <w:t>普通</w:t>
            </w:r>
            <w:r>
              <w:rPr>
                <w:rFonts w:hint="eastAsia" w:ascii="宋体" w:hAnsi="宋体" w:eastAsia="宋体" w:cs="宋体"/>
                <w:kern w:val="0"/>
                <w:sz w:val="18"/>
                <w:szCs w:val="18"/>
                <w:vertAlign w:val="baseline"/>
              </w:rPr>
              <w:t>高校</w:t>
            </w:r>
            <w:r>
              <w:rPr>
                <w:rFonts w:hint="eastAsia" w:ascii="宋体" w:hAnsi="宋体" w:eastAsia="宋体" w:cs="宋体"/>
                <w:kern w:val="0"/>
                <w:sz w:val="18"/>
                <w:szCs w:val="18"/>
                <w:vertAlign w:val="baseline"/>
                <w:lang w:val="en-US" w:eastAsia="zh-CN"/>
              </w:rPr>
              <w:t>本科及以上学历，取得相应学位。</w:t>
            </w:r>
          </w:p>
        </w:tc>
        <w:tc>
          <w:tcPr>
            <w:tcW w:w="1080" w:type="dxa"/>
            <w:vMerge w:val="continue"/>
          </w:tcPr>
          <w:p>
            <w:pPr>
              <w:jc w:val="center"/>
              <w:rPr>
                <w:rFonts w:hint="eastAsia" w:ascii="宋体" w:hAnsi="宋体" w:eastAsia="宋体" w:cs="宋体"/>
                <w:kern w:val="0"/>
                <w:sz w:val="18"/>
                <w:szCs w:val="18"/>
                <w:vertAlign w:val="baseline"/>
              </w:rPr>
            </w:pPr>
          </w:p>
        </w:tc>
        <w:tc>
          <w:tcPr>
            <w:tcW w:w="1080" w:type="dxa"/>
            <w:vMerge w:val="continue"/>
            <w:vAlign w:val="center"/>
          </w:tcPr>
          <w:p>
            <w:pPr>
              <w:jc w:val="center"/>
              <w:rPr>
                <w:rFonts w:hint="eastAsia" w:ascii="宋体" w:hAnsi="宋体" w:eastAsia="宋体" w:cs="宋体"/>
                <w:kern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trPr>
        <w:tc>
          <w:tcPr>
            <w:tcW w:w="622" w:type="dxa"/>
            <w:vMerge w:val="continue"/>
            <w:vAlign w:val="center"/>
          </w:tcPr>
          <w:p>
            <w:pPr>
              <w:jc w:val="center"/>
              <w:rPr>
                <w:rFonts w:hint="eastAsia" w:ascii="宋体" w:hAnsi="宋体" w:eastAsia="宋体" w:cs="宋体"/>
                <w:kern w:val="0"/>
                <w:sz w:val="18"/>
                <w:szCs w:val="18"/>
                <w:vertAlign w:val="baseline"/>
              </w:rPr>
            </w:pPr>
          </w:p>
        </w:tc>
        <w:tc>
          <w:tcPr>
            <w:tcW w:w="1000" w:type="dxa"/>
            <w:vAlign w:val="center"/>
          </w:tcPr>
          <w:p>
            <w:pPr>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盐城市特殊教育中等专业学校</w:t>
            </w:r>
          </w:p>
        </w:tc>
        <w:tc>
          <w:tcPr>
            <w:tcW w:w="53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全额</w:t>
            </w:r>
          </w:p>
          <w:p>
            <w:pPr>
              <w:jc w:val="center"/>
              <w:rPr>
                <w:rFonts w:hint="eastAsia" w:ascii="宋体" w:hAnsi="宋体" w:eastAsia="宋体" w:cs="宋体"/>
                <w:kern w:val="0"/>
                <w:sz w:val="18"/>
                <w:szCs w:val="18"/>
                <w:vertAlign w:val="baseline"/>
              </w:rPr>
            </w:pPr>
            <w:r>
              <w:rPr>
                <w:rFonts w:hint="eastAsia" w:ascii="宋体" w:hAnsi="宋体" w:eastAsia="宋体" w:cs="宋体"/>
                <w:i w:val="0"/>
                <w:color w:val="000000"/>
                <w:kern w:val="0"/>
                <w:sz w:val="18"/>
                <w:szCs w:val="18"/>
                <w:u w:val="none"/>
                <w:lang w:val="en-US" w:eastAsia="zh-CN" w:bidi="ar"/>
              </w:rPr>
              <w:t>拨款</w:t>
            </w:r>
          </w:p>
        </w:tc>
        <w:tc>
          <w:tcPr>
            <w:tcW w:w="510" w:type="dxa"/>
            <w:vMerge w:val="continue"/>
            <w:vAlign w:val="center"/>
          </w:tcPr>
          <w:p>
            <w:pPr>
              <w:jc w:val="center"/>
              <w:rPr>
                <w:rFonts w:hint="eastAsia" w:ascii="宋体" w:hAnsi="宋体" w:eastAsia="宋体" w:cs="宋体"/>
                <w:kern w:val="0"/>
                <w:sz w:val="18"/>
                <w:szCs w:val="18"/>
                <w:vertAlign w:val="baseline"/>
              </w:rPr>
            </w:pPr>
          </w:p>
        </w:tc>
        <w:tc>
          <w:tcPr>
            <w:tcW w:w="1023" w:type="dxa"/>
            <w:vAlign w:val="center"/>
          </w:tcPr>
          <w:p>
            <w:pPr>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 xml:space="preserve"> 医学类专业教师</w:t>
            </w:r>
          </w:p>
        </w:tc>
        <w:tc>
          <w:tcPr>
            <w:tcW w:w="577" w:type="dxa"/>
            <w:vAlign w:val="center"/>
          </w:tcPr>
          <w:p>
            <w:pPr>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p>
        </w:tc>
        <w:tc>
          <w:tcPr>
            <w:tcW w:w="570" w:type="dxa"/>
            <w:vMerge w:val="continue"/>
            <w:vAlign w:val="center"/>
          </w:tcPr>
          <w:p>
            <w:pPr>
              <w:jc w:val="center"/>
              <w:rPr>
                <w:rFonts w:hint="eastAsia" w:ascii="宋体" w:hAnsi="宋体" w:eastAsia="宋体" w:cs="宋体"/>
                <w:kern w:val="0"/>
                <w:sz w:val="18"/>
                <w:szCs w:val="18"/>
                <w:vertAlign w:val="baseline"/>
              </w:rPr>
            </w:pPr>
          </w:p>
        </w:tc>
        <w:tc>
          <w:tcPr>
            <w:tcW w:w="7590" w:type="dxa"/>
            <w:vAlign w:val="center"/>
          </w:tcPr>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1.</w:t>
            </w:r>
            <w:r>
              <w:rPr>
                <w:rFonts w:hint="eastAsia" w:ascii="宋体" w:hAnsi="宋体" w:eastAsia="宋体" w:cs="宋体"/>
                <w:kern w:val="0"/>
                <w:sz w:val="18"/>
                <w:szCs w:val="18"/>
                <w:vertAlign w:val="baseline"/>
              </w:rPr>
              <w:t>3</w:t>
            </w:r>
            <w:r>
              <w:rPr>
                <w:rFonts w:hint="eastAsia" w:ascii="宋体" w:hAnsi="宋体" w:eastAsia="宋体" w:cs="宋体"/>
                <w:kern w:val="0"/>
                <w:sz w:val="18"/>
                <w:szCs w:val="18"/>
                <w:vertAlign w:val="baseline"/>
                <w:lang w:val="en-US" w:eastAsia="zh-CN"/>
              </w:rPr>
              <w:t>5</w:t>
            </w:r>
            <w:r>
              <w:rPr>
                <w:rFonts w:hint="eastAsia" w:ascii="宋体" w:hAnsi="宋体" w:eastAsia="宋体" w:cs="宋体"/>
                <w:kern w:val="0"/>
                <w:sz w:val="18"/>
                <w:szCs w:val="18"/>
                <w:vertAlign w:val="baseline"/>
              </w:rPr>
              <w:t>周岁以下（198</w:t>
            </w:r>
            <w:r>
              <w:rPr>
                <w:rFonts w:hint="eastAsia" w:ascii="宋体" w:hAnsi="宋体" w:eastAsia="宋体" w:cs="宋体"/>
                <w:kern w:val="0"/>
                <w:sz w:val="18"/>
                <w:szCs w:val="18"/>
                <w:vertAlign w:val="baseline"/>
                <w:lang w:val="en-US" w:eastAsia="zh-CN"/>
              </w:rPr>
              <w:t>3</w:t>
            </w:r>
            <w:r>
              <w:rPr>
                <w:rFonts w:hint="eastAsia" w:ascii="宋体" w:hAnsi="宋体" w:eastAsia="宋体" w:cs="宋体"/>
                <w:kern w:val="0"/>
                <w:sz w:val="18"/>
                <w:szCs w:val="18"/>
                <w:vertAlign w:val="baseline"/>
              </w:rPr>
              <w:t>年1月1日以后出生）</w:t>
            </w:r>
            <w:r>
              <w:rPr>
                <w:rFonts w:hint="eastAsia" w:ascii="宋体" w:hAnsi="宋体" w:eastAsia="宋体" w:cs="宋体"/>
                <w:kern w:val="0"/>
                <w:sz w:val="18"/>
                <w:szCs w:val="18"/>
                <w:vertAlign w:val="baseline"/>
                <w:lang w:val="en-US" w:eastAsia="zh-CN"/>
              </w:rPr>
              <w:t>。</w:t>
            </w:r>
          </w:p>
          <w:p>
            <w:pPr>
              <w:numPr>
                <w:ilvl w:val="0"/>
                <w:numId w:val="0"/>
              </w:numPr>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2.针灸推拿学、康复治疗学、中医学、中西医临床医学、护理学、高级护理。</w:t>
            </w:r>
          </w:p>
          <w:p>
            <w:pPr>
              <w:numPr>
                <w:ilvl w:val="0"/>
                <w:numId w:val="0"/>
              </w:numPr>
              <w:ind w:leftChars="0"/>
              <w:jc w:val="left"/>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3.</w:t>
            </w:r>
            <w:r>
              <w:rPr>
                <w:rFonts w:hint="eastAsia" w:ascii="宋体" w:hAnsi="宋体" w:eastAsia="宋体" w:cs="宋体"/>
                <w:kern w:val="0"/>
                <w:sz w:val="18"/>
                <w:szCs w:val="18"/>
                <w:vertAlign w:val="baseline"/>
              </w:rPr>
              <w:t>全日制</w:t>
            </w:r>
            <w:r>
              <w:rPr>
                <w:rFonts w:hint="eastAsia" w:ascii="宋体" w:hAnsi="宋体" w:eastAsia="宋体" w:cs="宋体"/>
                <w:kern w:val="0"/>
                <w:sz w:val="18"/>
                <w:szCs w:val="18"/>
                <w:vertAlign w:val="baseline"/>
                <w:lang w:eastAsia="zh-CN"/>
              </w:rPr>
              <w:t>普通</w:t>
            </w:r>
            <w:r>
              <w:rPr>
                <w:rFonts w:hint="eastAsia" w:ascii="宋体" w:hAnsi="宋体" w:eastAsia="宋体" w:cs="宋体"/>
                <w:kern w:val="0"/>
                <w:sz w:val="18"/>
                <w:szCs w:val="18"/>
                <w:vertAlign w:val="baseline"/>
              </w:rPr>
              <w:t>高校</w:t>
            </w:r>
            <w:r>
              <w:rPr>
                <w:rFonts w:hint="eastAsia" w:ascii="宋体" w:hAnsi="宋体" w:eastAsia="宋体" w:cs="宋体"/>
                <w:kern w:val="0"/>
                <w:sz w:val="18"/>
                <w:szCs w:val="18"/>
                <w:vertAlign w:val="baseline"/>
                <w:lang w:val="en-US" w:eastAsia="zh-CN"/>
              </w:rPr>
              <w:t>本科及以上学历，取得相应学位</w:t>
            </w:r>
            <w:r>
              <w:rPr>
                <w:rFonts w:hint="eastAsia" w:ascii="宋体" w:hAnsi="宋体" w:eastAsia="宋体" w:cs="宋体"/>
                <w:kern w:val="0"/>
                <w:sz w:val="18"/>
                <w:szCs w:val="18"/>
                <w:vertAlign w:val="baseline"/>
                <w:lang w:eastAsia="zh-CN"/>
              </w:rPr>
              <w:t>。</w:t>
            </w:r>
          </w:p>
        </w:tc>
        <w:tc>
          <w:tcPr>
            <w:tcW w:w="1080" w:type="dxa"/>
            <w:vMerge w:val="continue"/>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p>
        </w:tc>
        <w:tc>
          <w:tcPr>
            <w:tcW w:w="1080" w:type="dxa"/>
            <w:vMerge w:val="continue"/>
            <w:vAlign w:val="center"/>
          </w:tcPr>
          <w:p>
            <w:pPr>
              <w:keepNext w:val="0"/>
              <w:keepLines w:val="0"/>
              <w:widowControl/>
              <w:suppressLineNumbers w:val="0"/>
              <w:jc w:val="center"/>
              <w:textAlignment w:val="center"/>
              <w:rPr>
                <w:rFonts w:hint="eastAsia" w:ascii="宋体" w:hAnsi="宋体" w:eastAsia="宋体" w:cs="宋体"/>
                <w:kern w:val="0"/>
                <w:sz w:val="18"/>
                <w:szCs w:val="18"/>
                <w:vertAlign w:val="baseline"/>
              </w:rPr>
            </w:pPr>
          </w:p>
        </w:tc>
      </w:tr>
    </w:tbl>
    <w:p>
      <w:pPr>
        <w:keepNext w:val="0"/>
        <w:keepLines w:val="0"/>
        <w:widowControl/>
        <w:suppressLineNumbers w:val="0"/>
        <w:jc w:val="left"/>
      </w:pPr>
      <w:r>
        <w:rPr>
          <w:rFonts w:hint="eastAsia"/>
          <w:sz w:val="18"/>
          <w:szCs w:val="18"/>
          <w:lang w:eastAsia="zh-CN"/>
        </w:rPr>
        <w:t>注：</w:t>
      </w:r>
      <w:r>
        <w:rPr>
          <w:rFonts w:hint="eastAsia"/>
          <w:sz w:val="18"/>
          <w:szCs w:val="18"/>
          <w:lang w:val="en-US" w:eastAsia="zh-CN"/>
        </w:rPr>
        <w:t>1.</w:t>
      </w:r>
      <w:r>
        <w:rPr>
          <w:rFonts w:hint="eastAsia"/>
          <w:sz w:val="18"/>
          <w:szCs w:val="18"/>
        </w:rPr>
        <w:t>报考需工作经验岗位的，工作年限截止201</w:t>
      </w:r>
      <w:r>
        <w:rPr>
          <w:rFonts w:hint="eastAsia"/>
          <w:sz w:val="18"/>
          <w:szCs w:val="18"/>
          <w:lang w:val="en-US" w:eastAsia="zh-CN"/>
        </w:rPr>
        <w:t>8</w:t>
      </w:r>
      <w:r>
        <w:rPr>
          <w:rFonts w:hint="eastAsia"/>
          <w:sz w:val="18"/>
          <w:szCs w:val="18"/>
        </w:rPr>
        <w:t>年</w:t>
      </w:r>
      <w:r>
        <w:rPr>
          <w:rFonts w:hint="eastAsia"/>
          <w:sz w:val="18"/>
          <w:szCs w:val="18"/>
          <w:lang w:val="en-US" w:eastAsia="zh-CN"/>
        </w:rPr>
        <w:t>6</w:t>
      </w:r>
      <w:r>
        <w:rPr>
          <w:rFonts w:hint="eastAsia"/>
          <w:sz w:val="18"/>
          <w:szCs w:val="18"/>
        </w:rPr>
        <w:t>月</w:t>
      </w:r>
      <w:r>
        <w:rPr>
          <w:rFonts w:hint="eastAsia"/>
          <w:sz w:val="18"/>
          <w:szCs w:val="18"/>
          <w:lang w:val="en-US" w:eastAsia="zh-CN"/>
        </w:rPr>
        <w:t>1日</w:t>
      </w:r>
      <w:r>
        <w:rPr>
          <w:rFonts w:hint="eastAsia"/>
          <w:sz w:val="18"/>
          <w:szCs w:val="18"/>
        </w:rPr>
        <w:t>，须提供所在单位工作经历证明</w:t>
      </w:r>
      <w:r>
        <w:rPr>
          <w:rFonts w:hint="eastAsia"/>
          <w:sz w:val="18"/>
          <w:szCs w:val="18"/>
          <w:lang w:eastAsia="zh-CN"/>
        </w:rPr>
        <w:t>。</w:t>
      </w:r>
      <w:r>
        <w:rPr>
          <w:rFonts w:hint="eastAsia"/>
          <w:sz w:val="18"/>
          <w:szCs w:val="18"/>
          <w:lang w:val="en-US" w:eastAsia="zh-CN"/>
        </w:rPr>
        <w:t>2.</w:t>
      </w:r>
      <w:r>
        <w:rPr>
          <w:rFonts w:ascii="宋体" w:hAnsi="宋体" w:eastAsia="宋体" w:cs="宋体"/>
          <w:kern w:val="0"/>
          <w:sz w:val="18"/>
          <w:szCs w:val="18"/>
          <w:lang w:val="en-US" w:eastAsia="zh-CN" w:bidi="ar"/>
        </w:rPr>
        <w:t xml:space="preserve">学历证书、学位证书（2018届毕业生提交所在院校出具的省级教育行政部门统一印制的《毕业生双向选择就业推荐表》）原件及复印件1份。在国（境）外留学人员须提交经教育部中国留学服务中心认证的证明原件及复印件1份。 </w:t>
      </w:r>
    </w:p>
    <w:sectPr>
      <w:pgSz w:w="16838" w:h="11906" w:orient="landscape"/>
      <w:pgMar w:top="1134" w:right="1440" w:bottom="1077"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F092A"/>
    <w:rsid w:val="511F092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2\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2018-06-26T08:16:00Z</dcterms:created>
  <dc:creator>白水潭生007</dc:creator>
  <cp:lastModifiedBy>白水潭生007</cp:lastModifiedBy>
  <dcterms:modified xsi:type="dcterms:W3CDTF">2018-06-26T08:19:26Z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