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420" w:lineRule="exact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2019年张家港市招聘幼儿园备案制教师岗位简介表</w:t>
      </w:r>
    </w:p>
    <w:bookmarkEnd w:id="0"/>
    <w:tbl>
      <w:tblPr>
        <w:tblStyle w:val="4"/>
        <w:tblpPr w:leftFromText="180" w:rightFromText="180" w:vertAnchor="text" w:horzAnchor="page" w:tblpX="2127" w:tblpY="452"/>
        <w:tblOverlap w:val="never"/>
        <w:tblW w:w="7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1274"/>
        <w:gridCol w:w="929"/>
        <w:gridCol w:w="1305"/>
        <w:gridCol w:w="809"/>
        <w:gridCol w:w="1109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 A岗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2019届全日制普通高校专科及以上应届毕业生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（师范类）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 B岗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全日制普通高校专科及以上毕业生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学前教育、 早期教育、 艺术类(音乐、美术、舞蹈)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2:1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eastAsia="仿宋_GB2312"/>
          <w:sz w:val="32"/>
          <w:szCs w:val="20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172D"/>
    <w:rsid w:val="18F817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2018-10-24T07:20:00Z</dcterms:created>
  <dc:creator>庞羚我错了</dc:creator>
  <cp:lastModifiedBy>庞羚我错了</cp:lastModifiedBy>
  <dcterms:modified xsi:type="dcterms:W3CDTF">2018-10-24T07:20:46Z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