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三门县教育局关于公开招聘2019年高校应届毕业生的公告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25"/>
        <w:jc w:val="left"/>
        <w:rPr>
          <w:rFonts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为加</w:t>
      </w:r>
      <w:bookmarkStart w:id="0" w:name="_GoBack"/>
      <w:bookmarkEnd w:id="0"/>
      <w:r>
        <w:rPr>
          <w:rFonts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快我县教育现代化县建设，深化教育人事制度改革，优化教师队伍结构，提高教师队伍整体素质，促进三门教育可持续发展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弥补部分学科教师紧缺的短板，根据省、市有关文件精神，结合三门县人民政府办公室专题会议纪要〔2017〕22号《关于推行教师队伍若干改革制度有关问题专题会议纪要》精神，现将三门县教育局公开招聘2019届高校毕业生的有关事项公告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一、招聘对象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1．2019年全日制普通高校应届本科及以上学历毕业生。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2．台州户籍或台州生源(部分岗位对生源、户籍另有要求的，以《一览表》所列为准)。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3．研究生学历户籍不限。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二、招聘岗位、人数、资格（专业、学历等）条件见《2019年普通高校应届毕业生公开招聘岗位一览表》（附件1）。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三、招聘条件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1.思想政治素质好，品行端正，无违法处分记录。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2.年龄在30周岁以下，年龄计算至报名截止日（出生日期以公安机关发放的身份证为准）。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3.符合《2019年普通高校应届毕业生公开招聘岗位一览表》中所列各项要求和条件。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4.身体健康。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5.专业相同或相近。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四、报名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时间：2018年12月7日（星期五）上午8：30—11：00，下午14：00—16：30。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地点：三门县教育局三楼会议室。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联系电话：0576-83317602、0576-83333178。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报名时须提供以下材料：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1.报名表；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2.近期一寸照2张；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3.身份证原件和复印件；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4.户口簿或户籍证明原件和复印件；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5.应届毕业生证明（注明是否全日制、专业、学历、学制等）。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高中政治、高中历史、高中日语、初中历史与社会岗位报名审核合格人数不足该岗位招聘计划数2倍、其他学科岗位报名审核合格人数不足该岗位招聘计划数3倍的，相应核减或取消招聘计划数。核减后的招聘计划数即为实际招聘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五、考核办法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（一）笔试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1.笔试内容：学科专业知识。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2.笔试形式：闭卷，答卷时间90分钟，卷面分100分。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3.笔试时间：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2018年12月15日（星期六）上午8∶30--10∶00。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4.笔试地点：三门县实验初级中学。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（二）面试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1.面试对象：根据笔试成绩从高到低，按招聘计划数1：2比例确定面试人员。笔试成绩低于60分的，不列入面试人选。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2.面试形式：模拟上课，备课40分钟，上课10分钟，面试分100分。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3.面试时间：2018年12月 16日（星期日）上午7∶30开始。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4.面试地点：三门县实验初级中学。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笔试、面试时带准考证（准考证于12月14日到县教育局人事科领取）、本人居民身份证。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六、成绩合成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总成绩=笔试成绩×50％＋面试成绩×50％。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成绩小数点后数字均保留两位。　　　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面试成绩低于70分的，不列为体检、考察对象。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七、聘用方法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1.根据笔试面试总成绩从高到低以1:1比例确定拟聘用对象，总成绩相同者，以面试成绩高者优先。并在网上公示。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2.同一学科由考生按总分从高到低优先择岗，拟招聘对象在面试当天与招聘学校签订就业协议书。如签约当场有放弃者，按总成绩从高到低予以递补一次。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3.体检、考察、录用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（1）体检：按照人力资源社会保障部、卫生部《修订〈公务员录用体检通用标准（试行）〉及&lt;公务员录用体检操作手册（试行）&gt;》（人社部发〔2016〕140号）执行，安排拟聘用对象参加体检。体检实施前，国家、省出台新规定的，按新规定执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报考人员不按规定的时间、地点参加体检的，视作放弃体检。不论何种原因造成招聘岗位参加体检人员不足的，一律不予递补。体检时间和地点另行通知。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（2）考察：体检合格者进入考察，考察工作由三门县教育局组织实施。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考察参照国家公务员局《关于做好公务员录用考察工作的通知》（国公局发〔2013〕2号）执行。考察实施前，国家、省出台新规定的，按新规定执行。考察结果仅作为本次是否聘用的依据。考察时间另行通知。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（3）公示与聘用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体检、考察结束后，拟聘用人员名单将在三门县人力资源和社会保障局网站公示7个工作日。公示期满后，没有反映问题或反映有问题经查实不影响聘用的，按规定程序办理聘用手续。对反映有影响聘用问题并查有实据的，不予聘用；对反映的问题一时难以查实的，将暂缓聘用，待查清后再决定是否聘用。如出现报考人员体检不合格的，放弃考察或考察结论不宜聘用的，以及放弃聘用资格的，不予递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被聘人员须在规定的时间内到聘用单位报到，无正当理由逾期不报到的，或在办理聘用手续前提出放弃聘用资格的，取消聘用资格。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八、注意事项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1.面试对象携带普通高等学校毕业生就业协议书；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2.拟聘用对象必须在2019年7月20日前向三门县教育局人事科提交高校毕业证书原件与复印件；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3.拟聘用对象须在2020年8月31日前取得相应教师资格证书；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4.拟聘用对象签定就业协议书后，服务期五年，不得毁约，并在规定时间内将档案转到三门县教育局。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5.本解释权属三门县教育局。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附件：1.2019年普通高校应届毕业生公开招聘岗位一览表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2.2019年普通高校应届毕业生公开招聘报名表　 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825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三门县教育局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825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2018年11月27日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ascii="仿宋" w:hAnsi="仿宋" w:eastAsia="仿宋" w:cs="仿宋"/>
          <w:b w:val="0"/>
          <w:i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1：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555555"/>
          <w:spacing w:val="0"/>
          <w:sz w:val="36"/>
          <w:szCs w:val="36"/>
          <w:bdr w:val="none" w:color="auto" w:sz="0" w:space="0"/>
          <w:shd w:val="clear" w:fill="FFFFFF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555555"/>
          <w:spacing w:val="0"/>
          <w:sz w:val="36"/>
          <w:szCs w:val="36"/>
          <w:bdr w:val="none" w:color="auto" w:sz="0" w:space="0"/>
          <w:shd w:val="clear" w:fill="FFFFFF"/>
        </w:rPr>
        <w:t>9年普通高校应届毕业生公开招聘岗位一览表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Style w:val="6"/>
          <w:rFonts w:ascii="仿宋_GB2312" w:hAnsi="宋体" w:eastAsia="仿宋_GB2312" w:cs="仿宋_GB2312"/>
          <w:b/>
          <w:i w:val="0"/>
          <w:caps w:val="0"/>
          <w:color w:val="555555"/>
          <w:spacing w:val="0"/>
          <w:sz w:val="36"/>
          <w:szCs w:val="36"/>
          <w:bdr w:val="none" w:color="auto" w:sz="0" w:space="0"/>
          <w:shd w:val="clear" w:fill="FFFFFF"/>
        </w:rPr>
        <w:t>（60人）</w:t>
      </w:r>
    </w:p>
    <w:tbl>
      <w:tblPr>
        <w:tblW w:w="9520" w:type="dxa"/>
        <w:tblInd w:w="0" w:type="dxa"/>
        <w:tblBorders>
          <w:top w:val="none" w:color="auto" w:sz="0" w:space="0"/>
          <w:left w:val="none" w:color="auto" w:sz="0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734"/>
        <w:gridCol w:w="3898"/>
        <w:gridCol w:w="2603"/>
        <w:gridCol w:w="1135"/>
      </w:tblGrid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7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3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2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招聘学校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高中政治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政治学与行政学、国际政治、国际事务与国际关系、政治经济学与哲学、政治学理论、科学社会主义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三门第二高级中学2人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高中历史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人文教育、历史教育、科学社会主义、中国共产党历史、历史学、世界史、考古学、文物与博物馆学、外国语言与外国历史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三门亭旁高级中学1人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高中日语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日语语言文学等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三门第二高级中学、亭旁高级中学各1人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</w:trPr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人文教育、语文教育、汉语国际教育、华文教育、汉语言文学、语言学籍应用语言学、中国古典文献学、中国古代文学、中国现当代文学、学科教育（语文）、汉语言、对外汉语、中国语言文化、新闻传播学、文秘、比较文学与世界文学、文艺学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海游街道初级中学2人、三门县实验初级中学2人、亭旁镇初级中学2人、浦坝港镇泗淋初级中学1人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数学、数学教育、数学与应用数、信息与计算科学、计算数学、数理基础理论、基础数学、应用数学、学科教育（数学）、教育学运筹学与控制论等专业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海游街道初级中学、城关中学、沙柳街道初级中学、亭旁镇初级中学、花桥镇初级中学、浦坝港镇沿江初级中学、浦坝港镇小雄初级中学各1人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</w:trPr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英语、商务英语、应用英语、英语语言文学、学科教育（英语）、英语教育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海游街道初级中学、珠岙镇高枧初级中学、亭旁镇初级中学、健跳镇六敖初级中学、花桥镇初级中学、浦坝港镇沿江初级中学、浦坝港镇沿赤初级中学、浦坝港镇泗淋初级中学各1人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11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初中科学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科学教育、物理教育、物理学、应用物理学、核物理、声学、地球物理学、理论物理、粒子物理与原子核物理、原子与分子物理、等离子物理、凝聚态物理、光学、无线电物理、化学教育、化学、应用化学、分子科学和工程、无机化学、分析化学、有机化学、物理化学、高分子化学与物理、应用生物学、生物教育、生物、生物科学、生物技术、生物信息学、生态学、植物学、动物学、生理学、水生生物学、微生物学、神经生物学、遗传学、发育生物学、细胞生物学、生物化学与分子生物学、生物物理学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海游街道初级中学、亭旁镇初级中学、健跳镇六敖初级中学、花桥镇初级中学、浦坝港镇沿江初级中学、浦坝港镇小雄初级中学、浦坝港镇泗淋初级中学各1人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9620" w:type="dxa"/>
        <w:tblInd w:w="0" w:type="dxa"/>
        <w:tblBorders>
          <w:top w:val="none" w:color="auto" w:sz="0" w:space="0"/>
          <w:left w:val="none" w:color="auto" w:sz="0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751"/>
        <w:gridCol w:w="3936"/>
        <w:gridCol w:w="2630"/>
        <w:gridCol w:w="1143"/>
      </w:tblGrid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1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初中历史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与社会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39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人文教育、历史教育、科学社会主义、中国共产党历史、思想政治教育、历史学、世界史、考古学、文物与博物馆学、外国语言与外国历史、政治学与行政学、国际政治、国际事务与国际关系、政治经济学与哲学、政治学理论、科学社会主义与国际共产主义、国际关系、历史地理学、历史文献学、专门史、中国古代史、中国近现代史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海游街道初级中学2人、三门县实验初级中学2人、三门县珠岙镇初级中学1人、亭旁镇初级中学1人、健跳镇初级中学1人、健跳镇六敖初级中学1人、浦坝港镇小雄初级中学1人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户籍不限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11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39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人文教育、语文教育、汉语国际教育、华文教育、汉语言文学、语言学籍应用语言学、中国古典文献学、中国古代文学、中国现当代文学、学科教育（语文）、汉语言、对外汉语、中国语言文化、新闻传播学、文秘、比较文学与世界文学、文艺学、小学教育、初等教育（汉语言文学方向）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三门县海游街道中心小学2人、三门县外国语小学2人、三门县心湖小学1人、三门县实验中学小学部1人、海游街道上叶小学1人、海游街道悬渚小学1人、海润街道中心小学1人、健跳镇中心小学1 人、健跳镇六敖中心小学1人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11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39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数学、数学教育、数学与应用数、信息与计算科学、计算数学、数理基础理论、基础数学、应用数学、学科教育（数学）、初等教育（数学方向）、初等教育（理）、小学教育、教育学运筹学与控制论专业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三门县外国语小学、三门县心湖小学、三门县实验中学小学部、海润街道中心小学、健跳镇中心小学、浦坝港镇浬浦中心小学各1人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br w:type="page"/>
      </w:r>
      <w:r>
        <w:rPr>
          <w:rFonts w:hint="eastAsia" w:ascii="仿宋" w:hAnsi="仿宋" w:eastAsia="仿宋" w:cs="仿宋"/>
          <w:b w:val="0"/>
          <w:i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附件2：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555555"/>
          <w:spacing w:val="0"/>
          <w:sz w:val="43"/>
          <w:szCs w:val="43"/>
          <w:bdr w:val="none" w:color="auto" w:sz="0" w:space="0"/>
          <w:shd w:val="clear" w:fill="FFFFFF"/>
        </w:rPr>
        <w:t>2019年高校应届毕业生公开招聘报名表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Style w:val="6"/>
          <w:rFonts w:ascii="Calibri" w:hAnsi="Calibri" w:eastAsia="微软雅黑" w:cs="Calibri"/>
          <w:b/>
          <w:i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</w:rPr>
        <w:t>                                           201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</w:rPr>
        <w:t>8年</w:t>
      </w:r>
      <w:r>
        <w:rPr>
          <w:rStyle w:val="6"/>
          <w:rFonts w:hint="default" w:ascii="Calibri" w:hAnsi="Calibri" w:eastAsia="微软雅黑" w:cs="Calibri"/>
          <w:b/>
          <w:i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</w:rPr>
        <w:t>  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</w:rPr>
        <w:t>月</w:t>
      </w:r>
      <w:r>
        <w:rPr>
          <w:rStyle w:val="6"/>
          <w:rFonts w:hint="default" w:ascii="Calibri" w:hAnsi="Calibri" w:eastAsia="微软雅黑" w:cs="Calibri"/>
          <w:b/>
          <w:i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</w:rPr>
        <w:t>日</w:t>
      </w:r>
      <w:r>
        <w:rPr>
          <w:rStyle w:val="6"/>
          <w:rFonts w:hint="default" w:ascii="Calibri" w:hAnsi="Calibri" w:eastAsia="微软雅黑" w:cs="Calibri"/>
          <w:b/>
          <w:i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tbl>
      <w:tblPr>
        <w:tblW w:w="9680" w:type="dxa"/>
        <w:tblInd w:w="0" w:type="dxa"/>
        <w:tblBorders>
          <w:top w:val="none" w:color="auto" w:sz="0" w:space="0"/>
          <w:left w:val="none" w:color="auto" w:sz="0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838"/>
        <w:gridCol w:w="16"/>
        <w:gridCol w:w="1092"/>
        <w:gridCol w:w="933"/>
        <w:gridCol w:w="111"/>
        <w:gridCol w:w="997"/>
        <w:gridCol w:w="569"/>
        <w:gridCol w:w="569"/>
        <w:gridCol w:w="997"/>
        <w:gridCol w:w="870"/>
        <w:gridCol w:w="1789"/>
      </w:tblGrid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报名序号</w:t>
            </w:r>
          </w:p>
        </w:tc>
        <w:tc>
          <w:tcPr>
            <w:tcW w:w="371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姓</w:t>
            </w:r>
            <w:r>
              <w:rPr>
                <w:rStyle w:val="6"/>
                <w:rFonts w:hint="default" w:ascii="Calibri" w:hAnsi="Calibri" w:eastAsia="微软雅黑" w:cs="Calibri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Style w:val="6"/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名</w:t>
            </w:r>
          </w:p>
        </w:tc>
        <w:tc>
          <w:tcPr>
            <w:tcW w:w="26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173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身份证号</w:t>
            </w:r>
          </w:p>
        </w:tc>
        <w:tc>
          <w:tcPr>
            <w:tcW w:w="371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户</w:t>
            </w:r>
            <w:r>
              <w:rPr>
                <w:rStyle w:val="6"/>
                <w:rFonts w:hint="default" w:ascii="Calibri" w:hAnsi="Calibri" w:eastAsia="微软雅黑" w:cs="Calibri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Style w:val="6"/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籍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175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7927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173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通讯地址</w:t>
            </w:r>
          </w:p>
        </w:tc>
        <w:tc>
          <w:tcPr>
            <w:tcW w:w="7943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4" w:hRule="atLeast"/>
        </w:trPr>
        <w:tc>
          <w:tcPr>
            <w:tcW w:w="173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9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7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4" w:hRule="atLeast"/>
        </w:trPr>
        <w:tc>
          <w:tcPr>
            <w:tcW w:w="173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毕业时间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学</w:t>
            </w:r>
            <w:r>
              <w:rPr>
                <w:rStyle w:val="6"/>
                <w:rFonts w:hint="default" w:ascii="Calibri" w:hAnsi="Calibri" w:eastAsia="微软雅黑" w:cs="Calibri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    </w:t>
            </w:r>
            <w:r>
              <w:rPr>
                <w:rStyle w:val="6"/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校</w:t>
            </w:r>
          </w:p>
        </w:tc>
        <w:tc>
          <w:tcPr>
            <w:tcW w:w="428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4" w:hRule="atLeast"/>
        </w:trPr>
        <w:tc>
          <w:tcPr>
            <w:tcW w:w="175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是否师范生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1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教师资格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证书种类</w:t>
            </w:r>
          </w:p>
        </w:tc>
        <w:tc>
          <w:tcPr>
            <w:tcW w:w="36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175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应聘岗位</w:t>
            </w:r>
          </w:p>
        </w:tc>
        <w:tc>
          <w:tcPr>
            <w:tcW w:w="7927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89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781" w:type="dxa"/>
            <w:gridSpan w:val="11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0" w:hRule="atLeast"/>
        </w:trPr>
        <w:tc>
          <w:tcPr>
            <w:tcW w:w="8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45"/>
                <w:sz w:val="28"/>
                <w:szCs w:val="28"/>
                <w:bdr w:val="none" w:color="auto" w:sz="0" w:space="0"/>
              </w:rPr>
              <w:t>个人简历</w:t>
            </w:r>
          </w:p>
        </w:tc>
        <w:tc>
          <w:tcPr>
            <w:tcW w:w="8781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</w:trPr>
        <w:tc>
          <w:tcPr>
            <w:tcW w:w="9680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65"/>
              <w:jc w:val="both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default" w:ascii="Calibri" w:hAnsi="Calibri" w:eastAsia="微软雅黑" w:cs="Calibri"/>
                <w:b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                    </w:t>
            </w: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报考承诺人（签名）：</w:t>
            </w:r>
            <w:r>
              <w:rPr>
                <w:rStyle w:val="6"/>
                <w:rFonts w:hint="default" w:ascii="Calibri" w:hAnsi="Calibri" w:eastAsia="微软雅黑" w:cs="Calibri"/>
                <w:b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                       </w:t>
            </w: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Style w:val="6"/>
                <w:rFonts w:hint="default" w:ascii="Calibri" w:hAnsi="Calibri" w:eastAsia="微软雅黑" w:cs="Calibri"/>
                <w:b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Style w:val="6"/>
                <w:rFonts w:hint="default" w:ascii="Calibri" w:hAnsi="Calibri" w:eastAsia="微软雅黑" w:cs="Calibri"/>
                <w:b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Style w:val="6"/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default" w:ascii="Calibri" w:hAnsi="Calibri" w:eastAsia="微软雅黑" w:cs="Calibri"/>
          <w:b w:val="0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A6E11"/>
    <w:rsid w:val="5EDA6E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252525"/>
      <w:u w:val="none"/>
    </w:rPr>
  </w:style>
  <w:style w:type="character" w:styleId="8">
    <w:name w:val="Hyperlink"/>
    <w:basedOn w:val="5"/>
    <w:uiPriority w:val="0"/>
    <w:rPr>
      <w:color w:val="252525"/>
      <w:u w:val="none"/>
    </w:rPr>
  </w:style>
  <w:style w:type="character" w:customStyle="1" w:styleId="10">
    <w:name w:val="list_name"/>
    <w:basedOn w:val="5"/>
    <w:uiPriority w:val="0"/>
    <w:rPr>
      <w:sz w:val="21"/>
      <w:szCs w:val="21"/>
    </w:rPr>
  </w:style>
  <w:style w:type="character" w:customStyle="1" w:styleId="11">
    <w:name w:val="list_time"/>
    <w:basedOn w:val="5"/>
    <w:uiPriority w:val="0"/>
    <w:rPr>
      <w:color w:val="A59F9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2018-11-28T11:41:00Z</dcterms:created>
  <dc:creator>水无鱼</dc:creator>
  <cp:lastModifiedBy>水无鱼</cp:lastModifiedBy>
  <dcterms:modified xsi:type="dcterms:W3CDTF">2018-11-28T13:07:12Z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