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三门县教育局关于公开招聘2019年高校应届毕业生的公告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25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为加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快我县教育现代化县建设，深化教育人事制度改革，优化教师队伍结构，提高教师队伍整体素质，促进三门教育可持续发展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弥补部分学科教师紧缺的短板，根据省、市有关文件精神，结合三门县人民政府办公室专题会议纪要〔2017〕22号《关于推行教师队伍若干改革制度有关问题专题会议纪要》精神，现将三门县教育局公开招聘2019届高校毕业生的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一、招聘对象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1．2019年全日制普通高校应届本科及以上学历毕业生。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2．台州户籍或台州生源(部分岗位对生源、户籍另有要求的，以《一览表》所列为准)。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3．研究生学历户籍不限。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二、招聘岗位、人数、资格（专业、学历等）条件见《2019年普通高校应届毕业生公开招聘岗位一览表》（附件1）。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三、招聘条件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1.思想政治素质好，品行端正，无违法处分记录。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2.年龄在30周岁以下，年龄计算至报名截止日（出生日期以公安机关发放的身份证为准）。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3.符合《2019年普通高校应届毕业生公开招聘岗位一览表》中所列各项要求和条件。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4.身体健康。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5.专业相同或相近。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四、报名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时间：2018年12月7日（星期五）上午8：30—11：00，下午14：00—16：30。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地点：三门县教育局三楼会议室。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联系电话：0576-83317602、0576-83333178。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报名时须提供以下材料：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1.报名表；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2.近期一寸照2张；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3.身份证原件和复印件；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4.户口簿或户籍证明原件和复印件；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5.应届毕业生证明（注明是否全日制、专业、学历、学制等）。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高中政治、高中历史、高中日语、初中历史与社会岗位报名审核合格人数不足该岗位招聘计划数2倍、其他学科岗位报名审核合格人数不足该岗位招聘计划数3倍的，相应核减或取消招聘计划数。核减后的招聘计划数即为实际招聘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五、考核办法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（一）笔试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1.笔试内容：学科专业知识。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2.笔试形式：闭卷，答卷时间90分钟，卷面分100分。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3.笔试时间：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2018年12月15日（星期六）上午8∶30--10∶00。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4.笔试地点：三门县实验初级中学。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（二）面试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1.面试对象：根据笔试成绩从高到低，按招聘计划数1：2比例确定面试人员。笔试成绩低于60分的，不列入面试人选。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2.面试形式：模拟上课，备课40分钟，上课10分钟，面试分100分。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3.面试时间：2018年12月 16日（星期日）上午7∶30开始。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4.面试地点：三门县实验初级中学。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笔试、面试时带准考证（准考证于12月14日到县教育局人事科领取）、本人居民身份证。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六、成绩合成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总成绩=笔试成绩×50％＋面试成绩×50％。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成绩小数点后数字均保留两位。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面试成绩低于70分的，不列为体检、考察对象。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七、聘用方法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1.根据笔试面试总成绩从高到低以1:1比例确定拟聘用对象，总成绩相同者，以面试成绩高者优先。并在网上公示。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2.同一学科由考生按总分从高到低优先择岗，拟招聘对象在面试当天与招聘学校签订就业协议书。如签约当场有放弃者，按总成绩从高到低予以递补一次。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3.体检、考察、录用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1）体检：按照人力资源社会保障部、卫生部《修订〈公务员录用体检通用标准（试行）〉及&lt;公务员录用体检操作手册（试行）&gt;》（人社部发〔2016〕140号）执行，安排拟聘用对象参加体检。体检实施前，国家、省出台新规定的，按新规定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报考人员不按规定的时间、地点参加体检的，视作放弃体检。不论何种原因造成招聘岗位参加体检人员不足的，一律不予递补。体检时间和地点另行通知。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（2）考察：体检合格者进入考察，考察工作由三门县教育局组织实施。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考察参照国家公务员局《关于做好公务员录用考察工作的通知》（国公局发〔2013〕2号）执行。考察实施前，国家、省出台新规定的，按新规定执行。考察结果仅作为本次是否聘用的依据。考察时间另行通知。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（3）公示与聘用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体检、考察结束后，拟聘用人员名单将在三门县人力资源和社会保障局网站公示7个工作日。公示期满后，没有反映问题或反映有问题经查实不影响聘用的，按规定程序办理聘用手续。对反映有影响聘用问题并查有实据的，不予聘用；对反映的问题一时难以查实的，将暂缓聘用，待查清后再决定是否聘用。如出现报考人员体检不合格的，放弃考察或考察结论不宜聘用的，以及放弃聘用资格的，不予递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被聘人员须在规定的时间内到聘用单位报到，无正当理由逾期不报到的，或在办理聘用手续前提出放弃聘用资格的，取消聘用资格。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八、注意事项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1.面试对象携带普通高等学校毕业生就业协议书；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2.拟聘用对象必须在2019年7月20日前向三门县教育局人事科提交高校毕业证书原件与复印件；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3.拟聘用对象须在2020年8月31日前取得相应教师资格证书；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4.拟聘用对象签定就业协议书后，服务期五年，不得毁约，并在规定时间内将档案转到三门县教育局。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5.本解释权属三门县教育局。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附件：1.2019年普通高校应届毕业生公开招聘岗位一览表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2.2019年普通高校应届毕业生公开招聘报名表　 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三门县教育局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2018年11月27日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9年普通高校应届毕业生公开招聘岗位一览表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ascii="仿宋_GB2312" w:hAnsi="宋体" w:eastAsia="仿宋_GB2312" w:cs="仿宋_GB2312"/>
          <w:b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（60人）</w:t>
      </w:r>
    </w:p>
    <w:tbl>
      <w:tblPr>
        <w:tblW w:w="952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734"/>
        <w:gridCol w:w="3898"/>
        <w:gridCol w:w="2603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招聘学校</w:t>
            </w:r>
          </w:p>
        </w:tc>
        <w:tc>
          <w:tcPr>
            <w:tcW w:w="1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政治学与行政学、国际政治、国际事务与国际关系、政治经济学与哲学、政治学理论、科学社会主义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三门第二高级中学2人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人文教育、历史教育、科学社会主义、中国共产党历史、历史学、世界史、考古学、文物与博物馆学、外国语言与外国历史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三门亭旁高级中学1人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高中日语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日语语言文学等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三门第二高级中学、亭旁高级中学各1人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海游街道初级中学2人、三门县实验初级中学2人、亭旁镇初级中学2人、浦坝港镇泗淋初级中学1人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数学、数学教育、数学与应用数、信息与计算科学、计算数学、数理基础理论、基础数学、应用数学、学科教育（数学）、教育学运筹学与控制论等专业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海游街道初级中学、城关中学、沙柳街道初级中学、亭旁镇初级中学、花桥镇初级中学、浦坝港镇沿江初级中学、浦坝港镇小雄初级中学各1人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海游街道初级中学、珠岙镇高枧初级中学、亭旁镇初级中学、健跳镇六敖初级中学、花桥镇初级中学、浦坝港镇沿江初级中学、浦坝港镇沿赤初级中学、浦坝港镇泗淋初级中学各1人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海游街道初级中学、亭旁镇初级中学、健跳镇六敖初级中学、花桥镇初级中学、浦坝港镇沿江初级中学、浦坝港镇小雄初级中学、浦坝港镇泗淋初级中学各1人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51"/>
        <w:gridCol w:w="3936"/>
        <w:gridCol w:w="2630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与社会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海游街道初级中学2人、三门县实验初级中学2人、三门县珠岙镇初级中学1人、亭旁镇初级中学1人、健跳镇初级中学1人、健跳镇六敖初级中学1人、浦坝港镇小雄初级中学1人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户籍不限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1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三门县海游街道中心小学2人、三门县外国语小学2人、三门县心湖小学1人、三门县实验中学小学部1人、海游街道上叶小学1人、海游街道悬渚小学1人、海润街道中心小学1人、健跳镇中心小学1 人、健跳镇六敖中心小学1人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数学、数学教育、数学与应用数、信息与计算科学、计算数学、数理基础理论、基础数学、应用数学、学科教育（数学）、初等教育（数学方向）、初等教育（理）、小学教育、教育学运筹学与控制论专业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三门县外国语小学、三门县心湖小学、三门县实验中学小学部、海润街道中心小学、健跳镇中心小学、浦坝港镇浬浦中心小学各1人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br w:type="page"/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  <w:shd w:val="clear" w:fill="FFFFFF"/>
        </w:rPr>
        <w:t>2019年高校应届毕业生公开招聘报名表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6"/>
          <w:rFonts w:ascii="Calibri" w:hAnsi="Calibri" w:eastAsia="微软雅黑" w:cs="Calibri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  201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8年</w:t>
      </w:r>
      <w:r>
        <w:rPr>
          <w:rStyle w:val="6"/>
          <w:rFonts w:hint="default" w:ascii="Calibri" w:hAnsi="Calibri" w:eastAsia="微软雅黑" w:cs="Calibri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Style w:val="6"/>
          <w:rFonts w:hint="default" w:ascii="Calibri" w:hAnsi="Calibri" w:eastAsia="微软雅黑" w:cs="Calibri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Style w:val="6"/>
          <w:rFonts w:hint="default" w:ascii="Calibri" w:hAnsi="Calibri" w:eastAsia="微软雅黑" w:cs="Calibri"/>
          <w:b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968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38"/>
        <w:gridCol w:w="16"/>
        <w:gridCol w:w="1092"/>
        <w:gridCol w:w="933"/>
        <w:gridCol w:w="111"/>
        <w:gridCol w:w="997"/>
        <w:gridCol w:w="569"/>
        <w:gridCol w:w="569"/>
        <w:gridCol w:w="997"/>
        <w:gridCol w:w="87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6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7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户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籍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7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92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7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794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17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17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</w:tc>
        <w:tc>
          <w:tcPr>
            <w:tcW w:w="42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17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是否师范生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证书种类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7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792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89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81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0" w:hRule="atLeast"/>
        </w:trPr>
        <w:tc>
          <w:tcPr>
            <w:tcW w:w="8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45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878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96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65"/>
              <w:jc w:val="both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报考承诺人（签名）：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6"/>
                <w:rFonts w:hint="default" w:ascii="Calibri" w:hAnsi="Calibri" w:eastAsia="微软雅黑" w:cs="Calibri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6"/>
                <w:rFonts w:hint="default" w:ascii="仿宋_GB2312" w:hAnsi="宋体" w:eastAsia="仿宋_GB2312" w:cs="仿宋_GB2312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6E11"/>
    <w:rsid w:val="5EDA6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52525"/>
      <w:u w:val="none"/>
    </w:rPr>
  </w:style>
  <w:style w:type="character" w:styleId="8">
    <w:name w:val="Hyperlink"/>
    <w:basedOn w:val="5"/>
    <w:uiPriority w:val="0"/>
    <w:rPr>
      <w:color w:val="252525"/>
      <w:u w:val="none"/>
    </w:rPr>
  </w:style>
  <w:style w:type="character" w:customStyle="1" w:styleId="10">
    <w:name w:val="list_name"/>
    <w:basedOn w:val="5"/>
    <w:uiPriority w:val="0"/>
    <w:rPr>
      <w:sz w:val="21"/>
      <w:szCs w:val="21"/>
    </w:rPr>
  </w:style>
  <w:style w:type="character" w:customStyle="1" w:styleId="11">
    <w:name w:val="list_time"/>
    <w:basedOn w:val="5"/>
    <w:uiPriority w:val="0"/>
    <w:rPr>
      <w:color w:val="A59F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2018-11-28T11:41:00Z</dcterms:created>
  <dc:creator>水无鱼</dc:creator>
  <cp:lastModifiedBy>水无鱼</cp:lastModifiedBy>
  <dcterms:modified xsi:type="dcterms:W3CDTF">2018-11-28T13:07:12Z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