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CC0000"/>
          <w:kern w:val="0"/>
          <w:sz w:val="24"/>
          <w:szCs w:val="24"/>
          <w:u w:val="none"/>
          <w:lang w:val="en-US" w:eastAsia="zh-CN" w:bidi="ar"/>
        </w:rPr>
      </w:pPr>
      <w:r>
        <w:rPr>
          <w:rFonts w:hint="eastAsia" w:ascii="宋体" w:hAnsi="宋体" w:eastAsia="宋体" w:cs="宋体"/>
          <w:b/>
          <w:i w:val="0"/>
          <w:caps w:val="0"/>
          <w:color w:val="CC0000"/>
          <w:kern w:val="0"/>
          <w:sz w:val="24"/>
          <w:szCs w:val="24"/>
          <w:u w:val="none"/>
          <w:lang w:val="en-US" w:eastAsia="zh-CN" w:bidi="ar"/>
        </w:rPr>
        <w:t>赤峰市翁牛特旗引进高校毕业生公告</w:t>
      </w:r>
    </w:p>
    <w:p>
      <w:pPr>
        <w:keepNext w:val="0"/>
        <w:keepLines w:val="0"/>
        <w:widowControl/>
        <w:suppressLineNumbers w:val="0"/>
        <w:spacing w:before="0" w:beforeAutospacing="1" w:after="0" w:afterAutospacing="1" w:line="390" w:lineRule="atLeast"/>
        <w:ind w:left="0" w:right="0" w:firstLine="640"/>
        <w:jc w:val="left"/>
      </w:pPr>
      <w:r>
        <w:rPr>
          <w:rFonts w:ascii="仿宋_GB2312" w:hAnsi="宋体" w:eastAsia="仿宋_GB2312" w:cs="仿宋_GB2312"/>
          <w:b w:val="0"/>
          <w:i w:val="0"/>
          <w:caps w:val="0"/>
          <w:color w:val="000000"/>
          <w:spacing w:val="-4"/>
          <w:kern w:val="0"/>
          <w:sz w:val="24"/>
          <w:szCs w:val="24"/>
          <w:u w:val="none"/>
          <w:lang w:val="en-US" w:eastAsia="zh-CN" w:bidi="ar"/>
        </w:rPr>
        <w:t>为进一步加强教师队伍建设，确保全旗各级各类学校开齐开足国家规定课程，根据我旗教师队伍现状，经旗政府批准，现面向社会公开引进高校毕业生</w:t>
      </w:r>
      <w:r>
        <w:rPr>
          <w:rFonts w:hint="eastAsia" w:ascii="仿宋_GB2312" w:hAnsi="宋体" w:eastAsia="仿宋_GB2312" w:cs="仿宋_GB2312"/>
          <w:b w:val="0"/>
          <w:i w:val="0"/>
          <w:caps w:val="0"/>
          <w:color w:val="000000"/>
          <w:spacing w:val="-4"/>
          <w:kern w:val="0"/>
          <w:sz w:val="24"/>
          <w:szCs w:val="24"/>
          <w:u w:val="none"/>
          <w:lang w:val="en-US" w:eastAsia="zh-CN" w:bidi="ar"/>
        </w:rPr>
        <w:t>5名，现公告如下：</w:t>
      </w:r>
      <w:bookmarkStart w:id="0" w:name="_GoBack"/>
      <w:bookmarkEnd w:id="0"/>
    </w:p>
    <w:p>
      <w:pPr>
        <w:keepNext w:val="0"/>
        <w:keepLines w:val="0"/>
        <w:widowControl/>
        <w:suppressLineNumbers w:val="0"/>
        <w:shd w:val="clear" w:fill="FFFFFF"/>
        <w:spacing w:before="0" w:beforeAutospacing="1" w:after="0" w:afterAutospacing="1" w:line="390" w:lineRule="atLeast"/>
        <w:ind w:left="640" w:right="0" w:firstLine="0"/>
        <w:jc w:val="left"/>
      </w:pPr>
      <w:r>
        <w:rPr>
          <w:rFonts w:hint="eastAsia" w:ascii="仿宋_GB2312" w:hAnsi="宋体" w:eastAsia="仿宋_GB2312" w:cs="仿宋_GB2312"/>
          <w:b/>
          <w:i w:val="0"/>
          <w:caps w:val="0"/>
          <w:color w:val="000000"/>
          <w:spacing w:val="-4"/>
          <w:kern w:val="0"/>
          <w:sz w:val="24"/>
          <w:szCs w:val="24"/>
          <w:u w:val="none"/>
          <w:shd w:val="clear" w:fill="FFFFFF"/>
          <w:lang w:val="en-US" w:eastAsia="zh-CN" w:bidi="ar"/>
        </w:rPr>
        <w:t>一、引进原则</w:t>
      </w:r>
    </w:p>
    <w:p>
      <w:pPr>
        <w:keepNext w:val="0"/>
        <w:keepLines w:val="0"/>
        <w:widowControl/>
        <w:suppressLineNumbers w:val="0"/>
        <w:shd w:val="clear" w:fill="FFFFFF"/>
        <w:spacing w:before="0" w:beforeAutospacing="1" w:after="0" w:afterAutospacing="1" w:line="390" w:lineRule="atLeast"/>
        <w:ind w:left="640" w:right="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坚持公开、公平、公正、竞争、择优的原则。</w:t>
      </w:r>
    </w:p>
    <w:p>
      <w:pPr>
        <w:keepNext w:val="0"/>
        <w:keepLines w:val="0"/>
        <w:widowControl/>
        <w:suppressLineNumbers w:val="0"/>
        <w:spacing w:before="0" w:beforeAutospacing="1" w:after="0" w:afterAutospacing="1" w:line="390" w:lineRule="atLeast"/>
        <w:ind w:left="0" w:right="0" w:firstLine="643"/>
        <w:jc w:val="left"/>
      </w:pPr>
      <w:r>
        <w:rPr>
          <w:rFonts w:hint="eastAsia" w:ascii="仿宋_GB2312" w:hAnsi="宋体" w:eastAsia="仿宋_GB2312" w:cs="仿宋_GB2312"/>
          <w:b/>
          <w:i w:val="0"/>
          <w:caps w:val="0"/>
          <w:color w:val="000000"/>
          <w:spacing w:val="-4"/>
          <w:kern w:val="0"/>
          <w:sz w:val="24"/>
          <w:szCs w:val="24"/>
          <w:u w:val="none"/>
          <w:lang w:val="en-US" w:eastAsia="zh-CN" w:bidi="ar"/>
        </w:rPr>
        <w:t>二、引进计划（5人）</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乌丹第六中学（初中）1人：语文、数学、历史、物理、地理专业的均可报名。</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乌丹第二中学2人：语文、数学、信息技术、历史、生物、地理、物理、音乐、体育、美术、日语、俄语专业均可报名。</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乌丹蒙古族中学2人：蒙授物理、地理、英语、数学、蒙语文、化学、音乐、体育、美术专业均可报名。</w:t>
      </w:r>
    </w:p>
    <w:p>
      <w:pPr>
        <w:keepNext w:val="0"/>
        <w:keepLines w:val="0"/>
        <w:widowControl/>
        <w:suppressLineNumbers w:val="0"/>
        <w:shd w:val="clear" w:fill="FFFFFF"/>
        <w:spacing w:before="0" w:beforeAutospacing="1" w:after="0" w:afterAutospacing="1" w:line="390" w:lineRule="atLeast"/>
        <w:ind w:left="0" w:right="0" w:firstLine="643"/>
        <w:jc w:val="left"/>
      </w:pPr>
      <w:r>
        <w:rPr>
          <w:rFonts w:hint="eastAsia" w:ascii="仿宋_GB2312" w:hAnsi="宋体" w:eastAsia="仿宋_GB2312" w:cs="仿宋_GB2312"/>
          <w:b/>
          <w:i w:val="0"/>
          <w:caps w:val="0"/>
          <w:color w:val="000000"/>
          <w:spacing w:val="-4"/>
          <w:kern w:val="0"/>
          <w:sz w:val="24"/>
          <w:szCs w:val="24"/>
          <w:u w:val="none"/>
          <w:shd w:val="clear" w:fill="FFFFFF"/>
          <w:lang w:val="en-US" w:eastAsia="zh-CN" w:bidi="ar"/>
        </w:rPr>
        <w:t>三、引进条件</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（一）基本条件</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1、品行端正，拥护中国共产党的领导，具有良好的思想政治素质。</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2、甘于奉献，热爱教育事业有较强的事业心和责任感。</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3、身体健康，具备从事教育教学和相关工作的基本素质和基本能力。</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（二）资格条件</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1、年龄30周岁以下（1989年1月1日及以后出生）。</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2、高中教师条件为教育部所属六所师范大学（北京师大、华东师大、东北师大、陕西师大、华中师大、西南大学）2019年应届及往届毕业，具有相应专业的全日制硕士研究生学历；本科或研究生学历毕业于省属重点师范大学具有相应专业的全日制硕士研究生。符合以上条件，必须同时具有相应及以上学段教师资格证书且任教学科与报考岗位一致。</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3、初中教师条件为2019年应届及往届“985”院校或“211”院校毕业的，具有相近专业全日制硕士研究生；2019年应届及往届师范院校毕业具有相应专业的全日制硕士研究生，同时具有相应及以上学段教师资格证书且任教学科与报考岗位一致。</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(三）下列人员不得参加此次招聘</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1、现役军人、机关事业单位在编（含试用期内）工作人员。</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2、法律、法规、政策、纪律规定不得报考的人员。</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四、引进方式</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采取试讲的方式进行公开选拔。</w:t>
      </w:r>
    </w:p>
    <w:p>
      <w:pPr>
        <w:keepNext w:val="0"/>
        <w:keepLines w:val="0"/>
        <w:widowControl/>
        <w:suppressLineNumbers w:val="0"/>
        <w:shd w:val="clear" w:fill="FFFFFF"/>
        <w:spacing w:before="0" w:beforeAutospacing="1" w:after="0" w:afterAutospacing="1" w:line="390" w:lineRule="atLeast"/>
        <w:ind w:left="0" w:right="0" w:firstLine="63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五、工作程序</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本次招聘工作按发布招聘公告、报名与资格审查、面试、体检与考核、公示和聘用等步骤进行。</w:t>
      </w:r>
    </w:p>
    <w:p>
      <w:pPr>
        <w:pStyle w:val="3"/>
        <w:keepNext w:val="0"/>
        <w:keepLines w:val="0"/>
        <w:widowControl/>
        <w:suppressLineNumbers w:val="0"/>
        <w:shd w:val="clear" w:fill="FFFFFF"/>
        <w:spacing w:line="390" w:lineRule="atLeast"/>
        <w:ind w:left="0" w:firstLine="420"/>
      </w:pPr>
      <w:r>
        <w:rPr>
          <w:rFonts w:hint="eastAsia" w:ascii="仿宋_GB2312" w:hAnsi="宋体" w:eastAsia="仿宋_GB2312" w:cs="仿宋_GB2312"/>
          <w:b/>
          <w:i w:val="0"/>
          <w:caps w:val="0"/>
          <w:color w:val="000000"/>
          <w:spacing w:val="-4"/>
          <w:sz w:val="26"/>
          <w:szCs w:val="26"/>
          <w:u w:val="none"/>
          <w:shd w:val="clear" w:fill="FFFFFF"/>
        </w:rPr>
        <w:t>（一）发布公告</w:t>
      </w:r>
    </w:p>
    <w:p>
      <w:pPr>
        <w:pStyle w:val="3"/>
        <w:keepNext w:val="0"/>
        <w:keepLines w:val="0"/>
        <w:widowControl/>
        <w:suppressLineNumbers w:val="0"/>
        <w:shd w:val="clear" w:fill="FFFFFF"/>
        <w:spacing w:line="390" w:lineRule="atLeast"/>
        <w:ind w:left="420" w:firstLine="167"/>
      </w:pPr>
      <w:r>
        <w:rPr>
          <w:rFonts w:hint="eastAsia" w:ascii="仿宋_GB2312" w:hAnsi="宋体" w:eastAsia="仿宋_GB2312" w:cs="仿宋_GB2312"/>
          <w:b w:val="0"/>
          <w:i w:val="0"/>
          <w:caps w:val="0"/>
          <w:color w:val="000000"/>
          <w:spacing w:val="-4"/>
          <w:sz w:val="26"/>
          <w:szCs w:val="26"/>
          <w:u w:val="none"/>
          <w:shd w:val="clear" w:fill="FFFFFF"/>
        </w:rPr>
        <w:t>引进公告发布在赤峰市人事考试网（http://www.cfpta.com.cn/html/default.html）和赤峰市翁牛特旗人民政府网站（网址：http://www.wnt.gov.cn）上。</w:t>
      </w:r>
    </w:p>
    <w:p>
      <w:pPr>
        <w:pStyle w:val="3"/>
        <w:keepNext w:val="0"/>
        <w:keepLines w:val="0"/>
        <w:widowControl/>
        <w:suppressLineNumbers w:val="0"/>
        <w:shd w:val="clear" w:fill="FFFFFF"/>
        <w:spacing w:line="390" w:lineRule="atLeast"/>
        <w:ind w:left="0" w:firstLine="420"/>
      </w:pPr>
      <w:r>
        <w:rPr>
          <w:rFonts w:hint="eastAsia" w:ascii="仿宋_GB2312" w:hAnsi="宋体" w:eastAsia="仿宋_GB2312" w:cs="仿宋_GB2312"/>
          <w:b/>
          <w:i w:val="0"/>
          <w:caps w:val="0"/>
          <w:color w:val="000000"/>
          <w:spacing w:val="-4"/>
          <w:sz w:val="26"/>
          <w:szCs w:val="26"/>
          <w:u w:val="none"/>
          <w:shd w:val="clear" w:fill="FFFFFF"/>
        </w:rPr>
        <w:t>（二）报名与资格审查</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1、网上报名</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2019年9月9 日—2019年9月20 日（法定假日除外），到赤峰市翁牛特旗教育局人事股或网上（邮箱：</w:t>
      </w:r>
      <w:r>
        <w:rPr>
          <w:rFonts w:hint="eastAsia" w:ascii="仿宋_GB2312" w:hAnsi="宋体" w:eastAsia="仿宋_GB2312" w:cs="仿宋_GB2312"/>
          <w:b w:val="0"/>
          <w:i w:val="0"/>
          <w:caps w:val="0"/>
          <w:color w:val="000000"/>
          <w:spacing w:val="-4"/>
          <w:sz w:val="26"/>
          <w:szCs w:val="26"/>
          <w:u w:val="none"/>
          <w:shd w:val="clear" w:fill="FFFFFF"/>
        </w:rPr>
        <w:fldChar w:fldCharType="begin"/>
      </w:r>
      <w:r>
        <w:rPr>
          <w:rFonts w:hint="eastAsia" w:ascii="仿宋_GB2312" w:hAnsi="宋体" w:eastAsia="仿宋_GB2312" w:cs="仿宋_GB2312"/>
          <w:b w:val="0"/>
          <w:i w:val="0"/>
          <w:caps w:val="0"/>
          <w:color w:val="000000"/>
          <w:spacing w:val="-4"/>
          <w:sz w:val="26"/>
          <w:szCs w:val="26"/>
          <w:u w:val="none"/>
          <w:shd w:val="clear" w:fill="FFFFFF"/>
        </w:rPr>
        <w:instrText xml:space="preserve"> HYPERLINK "mailto:744223614@qq.com" </w:instrText>
      </w:r>
      <w:r>
        <w:rPr>
          <w:rFonts w:hint="eastAsia" w:ascii="仿宋_GB2312" w:hAnsi="宋体" w:eastAsia="仿宋_GB2312" w:cs="仿宋_GB2312"/>
          <w:b w:val="0"/>
          <w:i w:val="0"/>
          <w:caps w:val="0"/>
          <w:color w:val="000000"/>
          <w:spacing w:val="-4"/>
          <w:sz w:val="26"/>
          <w:szCs w:val="26"/>
          <w:u w:val="none"/>
          <w:shd w:val="clear" w:fill="FFFFFF"/>
        </w:rPr>
        <w:fldChar w:fldCharType="separate"/>
      </w:r>
      <w:r>
        <w:rPr>
          <w:rStyle w:val="7"/>
          <w:rFonts w:hint="eastAsia" w:ascii="仿宋_GB2312" w:hAnsi="宋体" w:eastAsia="仿宋_GB2312" w:cs="仿宋_GB2312"/>
          <w:b w:val="0"/>
          <w:i w:val="0"/>
          <w:caps w:val="0"/>
          <w:color w:val="000000"/>
          <w:spacing w:val="-4"/>
          <w:sz w:val="26"/>
          <w:szCs w:val="26"/>
          <w:u w:val="none"/>
          <w:shd w:val="clear" w:fill="FFFFFF"/>
        </w:rPr>
        <w:t>744223614@qq.com</w:t>
      </w:r>
      <w:r>
        <w:rPr>
          <w:rFonts w:hint="eastAsia" w:ascii="仿宋_GB2312" w:hAnsi="宋体" w:eastAsia="仿宋_GB2312" w:cs="仿宋_GB2312"/>
          <w:b w:val="0"/>
          <w:i w:val="0"/>
          <w:caps w:val="0"/>
          <w:color w:val="000000"/>
          <w:spacing w:val="-4"/>
          <w:sz w:val="26"/>
          <w:szCs w:val="26"/>
          <w:u w:val="none"/>
          <w:shd w:val="clear" w:fill="FFFFFF"/>
        </w:rPr>
        <w:fldChar w:fldCharType="end"/>
      </w:r>
      <w:r>
        <w:rPr>
          <w:rFonts w:hint="eastAsia" w:ascii="仿宋_GB2312" w:hAnsi="宋体" w:eastAsia="仿宋_GB2312" w:cs="仿宋_GB2312"/>
          <w:b w:val="0"/>
          <w:i w:val="0"/>
          <w:caps w:val="0"/>
          <w:color w:val="000000"/>
          <w:spacing w:val="-4"/>
          <w:sz w:val="26"/>
          <w:szCs w:val="26"/>
          <w:u w:val="none"/>
          <w:shd w:val="clear" w:fill="FFFFFF"/>
        </w:rPr>
        <w:t>填报翁牛特旗公开引进高校毕业生报名登记表、翁牛特旗公开引进高校毕业生报名花名表）报名。</w:t>
      </w:r>
    </w:p>
    <w:p>
      <w:pPr>
        <w:pStyle w:val="3"/>
        <w:keepNext w:val="0"/>
        <w:keepLines w:val="0"/>
        <w:widowControl/>
        <w:suppressLineNumbers w:val="0"/>
        <w:shd w:val="clear" w:fill="FFFFFF"/>
        <w:spacing w:line="390" w:lineRule="atLeast"/>
      </w:pPr>
      <w:r>
        <w:rPr>
          <w:rFonts w:hint="eastAsia" w:ascii="仿宋_GB2312" w:hAnsi="宋体" w:eastAsia="仿宋_GB2312" w:cs="仿宋_GB2312"/>
          <w:b w:val="0"/>
          <w:i w:val="0"/>
          <w:caps w:val="0"/>
          <w:color w:val="000000"/>
          <w:spacing w:val="-4"/>
          <w:sz w:val="26"/>
          <w:szCs w:val="26"/>
          <w:u w:val="none"/>
          <w:shd w:val="clear" w:fill="FFFFFF"/>
        </w:rPr>
        <w:t>    2、资格审查</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截止2019年9月23日，本人携带身份证、毕业证（本科、研究生）、教育部学历证书电子注册备案表、学位证、教师资格证书原件和复印件等相关证件，参加资格审查。审查合格发《面试准考证》。</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3、相关要求</w:t>
      </w:r>
    </w:p>
    <w:p>
      <w:pPr>
        <w:keepNext w:val="0"/>
        <w:keepLines w:val="0"/>
        <w:widowControl/>
        <w:suppressLineNumbers w:val="0"/>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lang w:val="en-US" w:eastAsia="zh-CN" w:bidi="ar"/>
        </w:rPr>
        <w:t>    应聘人员报名填写《报名登记表》（请下载附页2）时，需详实填写本人民族、学历、毕业院校、专业、教师资格等信息。上交本人近期正面蓝底免冠2寸照片五张。</w:t>
      </w:r>
    </w:p>
    <w:p>
      <w:pPr>
        <w:pStyle w:val="3"/>
        <w:keepNext w:val="0"/>
        <w:keepLines w:val="0"/>
        <w:widowControl/>
        <w:suppressLineNumbers w:val="0"/>
        <w:shd w:val="clear" w:fill="FFFFFF"/>
        <w:spacing w:line="390" w:lineRule="atLeast"/>
        <w:ind w:left="0" w:firstLine="420"/>
      </w:pPr>
      <w:r>
        <w:rPr>
          <w:rFonts w:hint="eastAsia" w:ascii="仿宋_GB2312" w:hAnsi="宋体" w:eastAsia="仿宋_GB2312" w:cs="仿宋_GB2312"/>
          <w:b w:val="0"/>
          <w:i w:val="0"/>
          <w:caps w:val="0"/>
          <w:color w:val="000000"/>
          <w:spacing w:val="-4"/>
          <w:sz w:val="26"/>
          <w:szCs w:val="26"/>
          <w:u w:val="none"/>
          <w:shd w:val="clear" w:fill="FFFFFF"/>
        </w:rPr>
        <w:t> </w:t>
      </w:r>
      <w:r>
        <w:rPr>
          <w:rFonts w:hint="eastAsia" w:ascii="仿宋_GB2312" w:hAnsi="宋体" w:eastAsia="仿宋_GB2312" w:cs="仿宋_GB2312"/>
          <w:b/>
          <w:i w:val="0"/>
          <w:caps w:val="0"/>
          <w:color w:val="000000"/>
          <w:spacing w:val="-4"/>
          <w:sz w:val="26"/>
          <w:szCs w:val="26"/>
          <w:u w:val="none"/>
          <w:shd w:val="clear" w:fill="FFFFFF"/>
        </w:rPr>
        <w:t>(三）面试</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1、由赤峰市翁牛特旗教育局组织实施，面试时间、地点另行通知。</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2、面试成绩满分100分，面试采用分学科试讲（时间不超10分钟）的方式进行。</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3、根据面试成绩按岗位需求从高分到低分的顺序确定拟聘用人选。</w:t>
      </w:r>
    </w:p>
    <w:p>
      <w:pPr>
        <w:pStyle w:val="3"/>
        <w:keepNext w:val="0"/>
        <w:keepLines w:val="0"/>
        <w:widowControl/>
        <w:suppressLineNumbers w:val="0"/>
        <w:shd w:val="clear" w:fill="FFFFFF"/>
        <w:spacing w:line="390" w:lineRule="atLeast"/>
        <w:ind w:left="0" w:firstLine="420"/>
      </w:pPr>
      <w:r>
        <w:rPr>
          <w:rFonts w:hint="eastAsia" w:ascii="仿宋_GB2312" w:hAnsi="宋体" w:eastAsia="仿宋_GB2312" w:cs="仿宋_GB2312"/>
          <w:b/>
          <w:i w:val="0"/>
          <w:caps w:val="0"/>
          <w:color w:val="000000"/>
          <w:spacing w:val="-4"/>
          <w:sz w:val="26"/>
          <w:szCs w:val="26"/>
          <w:u w:val="none"/>
          <w:shd w:val="clear" w:fill="FFFFFF"/>
        </w:rPr>
        <w:t>（四）体检与考核</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1、拟聘用人员到指定医院体检。体检项目或标准参照《内蒙古自治区申请认定教师资格人员体检标准及办法》执行。体检不合格取消聘用资格，再从该岗位应聘人员中按照面试成绩从高到低的顺序依次等额递补。</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2、考核工作在体检完成后进行。考核工作由招聘教师工作领导小组根据拟聘用岗位要求，采取多种形式，全面了解被考核对象的政治思想、道德品质、遵纪守法、能力素质等情况，并形成书面考核材料。考核不合格取消聘用资格，再从该岗位应聘人员中按照面试成绩从高到低的顺序依次递补。</w:t>
      </w:r>
    </w:p>
    <w:p>
      <w:pPr>
        <w:pStyle w:val="3"/>
        <w:keepNext w:val="0"/>
        <w:keepLines w:val="0"/>
        <w:widowControl/>
        <w:suppressLineNumbers w:val="0"/>
        <w:shd w:val="clear" w:fill="FFFFFF"/>
        <w:spacing w:line="390" w:lineRule="atLeast"/>
        <w:ind w:left="0" w:firstLine="503"/>
      </w:pPr>
      <w:r>
        <w:rPr>
          <w:rFonts w:hint="eastAsia" w:ascii="仿宋_GB2312" w:hAnsi="宋体" w:eastAsia="仿宋_GB2312" w:cs="仿宋_GB2312"/>
          <w:b/>
          <w:i w:val="0"/>
          <w:caps w:val="0"/>
          <w:color w:val="000000"/>
          <w:spacing w:val="-4"/>
          <w:sz w:val="26"/>
          <w:szCs w:val="26"/>
          <w:u w:val="none"/>
          <w:shd w:val="clear" w:fill="FFFFFF"/>
        </w:rPr>
        <w:t>（五）公示和聘用</w:t>
      </w:r>
    </w:p>
    <w:p>
      <w:pPr>
        <w:pStyle w:val="3"/>
        <w:keepNext w:val="0"/>
        <w:keepLines w:val="0"/>
        <w:widowControl/>
        <w:suppressLineNumbers w:val="0"/>
        <w:shd w:val="clear" w:fill="FFFFFF"/>
        <w:spacing w:line="390" w:lineRule="atLeast"/>
        <w:ind w:left="0" w:firstLine="668"/>
      </w:pPr>
      <w:r>
        <w:rPr>
          <w:rFonts w:hint="eastAsia" w:ascii="仿宋_GB2312" w:hAnsi="宋体" w:eastAsia="仿宋_GB2312" w:cs="仿宋_GB2312"/>
          <w:b w:val="0"/>
          <w:i w:val="0"/>
          <w:caps w:val="0"/>
          <w:color w:val="000000"/>
          <w:spacing w:val="-4"/>
          <w:sz w:val="26"/>
          <w:szCs w:val="26"/>
          <w:u w:val="none"/>
          <w:shd w:val="clear" w:fill="FFFFFF"/>
        </w:rPr>
        <w:t>1、对体检和考核合格的拟聘用人员在翁牛特旗人民政府网站上进行公示。公示期间接受社会监督举报，期限为7天。</w:t>
      </w:r>
    </w:p>
    <w:p>
      <w:pPr>
        <w:pStyle w:val="3"/>
        <w:keepNext w:val="0"/>
        <w:keepLines w:val="0"/>
        <w:widowControl/>
        <w:suppressLineNumbers w:val="0"/>
        <w:shd w:val="clear" w:fill="FFFFFF"/>
        <w:spacing w:line="390" w:lineRule="atLeast"/>
        <w:ind w:left="0" w:firstLine="420"/>
      </w:pPr>
      <w:r>
        <w:rPr>
          <w:rFonts w:hint="eastAsia" w:ascii="仿宋_GB2312" w:hAnsi="宋体" w:eastAsia="仿宋_GB2312" w:cs="仿宋_GB2312"/>
          <w:b w:val="0"/>
          <w:i w:val="0"/>
          <w:caps w:val="0"/>
          <w:color w:val="000000"/>
          <w:spacing w:val="-4"/>
          <w:sz w:val="26"/>
          <w:szCs w:val="26"/>
          <w:u w:val="none"/>
          <w:shd w:val="clear" w:fill="FFFFFF"/>
        </w:rPr>
        <w:t> 2、公示期满，对没有问题或反映问题不影响聘用的，办理聘用手续。</w:t>
      </w:r>
    </w:p>
    <w:p>
      <w:pPr>
        <w:keepNext w:val="0"/>
        <w:keepLines w:val="0"/>
        <w:widowControl/>
        <w:suppressLineNumbers w:val="0"/>
        <w:shd w:val="clear" w:fill="FFFFFF"/>
        <w:spacing w:before="0" w:beforeAutospacing="1" w:after="0" w:afterAutospacing="1" w:line="390" w:lineRule="atLeast"/>
        <w:ind w:left="0" w:right="0" w:firstLine="629"/>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3、新聘用人员按国家规定实行试用期制度，试用期为12个月。试用期满合格的，予以正式聘用；不合格的，取消聘用。</w:t>
      </w:r>
    </w:p>
    <w:p>
      <w:pPr>
        <w:keepNext w:val="0"/>
        <w:keepLines w:val="0"/>
        <w:widowControl/>
        <w:suppressLineNumbers w:val="0"/>
        <w:shd w:val="clear" w:fill="FFFFFF"/>
        <w:spacing w:before="0" w:beforeAutospacing="1" w:after="0" w:afterAutospacing="1" w:line="390" w:lineRule="atLeast"/>
        <w:ind w:left="0" w:right="0" w:firstLine="629"/>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4、对于无报名的学科或经考核无合格考生的学科，该学科招聘计划可调整使用。</w:t>
      </w:r>
    </w:p>
    <w:p>
      <w:pPr>
        <w:keepNext w:val="0"/>
        <w:keepLines w:val="0"/>
        <w:widowControl/>
        <w:suppressLineNumbers w:val="0"/>
        <w:shd w:val="clear" w:fill="FFFFFF"/>
        <w:spacing w:before="0" w:beforeAutospacing="1" w:after="0" w:afterAutospacing="1" w:line="390" w:lineRule="atLeast"/>
        <w:ind w:left="0" w:right="0" w:firstLine="629"/>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六、纪律和监督</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公开引进教师工作实行回避制度。应聘人员在招聘任何阶段及试用期间发现报考者与报考条件不符或弄虚作假、故意隐瞒个人信息、扰乱正常考试秩序的考生一律取消聘用资格，并追究相关人员责任。</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七、其他事项</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1、应聘人员在选聘期间要保持所留电话通讯畅通，因个人原因错过重要信息而影响面试、录用的，责任自负。</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2、本方案由翁牛特旗公开引进高校毕业生领导小组办公室负责解释。</w:t>
      </w:r>
    </w:p>
    <w:p>
      <w:pPr>
        <w:keepNext w:val="0"/>
        <w:keepLines w:val="0"/>
        <w:widowControl/>
        <w:suppressLineNumbers w:val="0"/>
        <w:shd w:val="clear" w:fill="FFFFFF"/>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3、咨询电话：  15326855588     0476—6360360</w:t>
      </w:r>
    </w:p>
    <w:p>
      <w:pPr>
        <w:keepNext w:val="0"/>
        <w:keepLines w:val="0"/>
        <w:widowControl/>
        <w:suppressLineNumbers w:val="0"/>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lang w:val="en-US" w:eastAsia="zh-CN" w:bidi="ar"/>
        </w:rPr>
        <w:t>附件:1、翁牛特旗引进高校毕业生领导小组组成人员名单</w:t>
      </w:r>
    </w:p>
    <w:p>
      <w:pPr>
        <w:keepNext w:val="0"/>
        <w:keepLines w:val="0"/>
        <w:widowControl/>
        <w:suppressLineNumbers w:val="0"/>
        <w:shd w:val="clear" w:fill="FFFFFF"/>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2、翁牛特旗公开引进高校毕业生报名登记表                       </w:t>
      </w:r>
    </w:p>
    <w:p>
      <w:pPr>
        <w:keepNext w:val="0"/>
        <w:keepLines w:val="0"/>
        <w:widowControl/>
        <w:suppressLineNumbers w:val="0"/>
        <w:shd w:val="clear" w:fill="FFFFFF"/>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3、翁牛特旗公开引进高校毕业生报名花名表</w:t>
      </w:r>
    </w:p>
    <w:p>
      <w:pPr>
        <w:keepNext w:val="0"/>
        <w:keepLines w:val="0"/>
        <w:widowControl/>
        <w:suppressLineNumbers w:val="0"/>
        <w:shd w:val="clear" w:fill="FFFFFF"/>
        <w:spacing w:before="0" w:beforeAutospacing="1" w:after="0" w:afterAutospacing="1" w:line="390" w:lineRule="atLeast"/>
        <w:ind w:left="0" w:right="0" w:firstLine="512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翁牛特旗教育局</w:t>
      </w:r>
    </w:p>
    <w:p>
      <w:pPr>
        <w:keepNext w:val="0"/>
        <w:keepLines w:val="0"/>
        <w:widowControl/>
        <w:suppressLineNumbers w:val="0"/>
        <w:shd w:val="clear" w:fill="FFFFFF"/>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2019年9月9日</w:t>
      </w:r>
    </w:p>
    <w:p>
      <w:pPr>
        <w:keepNext w:val="0"/>
        <w:keepLines w:val="0"/>
        <w:widowControl/>
        <w:suppressLineNumbers w:val="0"/>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lang w:val="en-US" w:eastAsia="zh-CN" w:bidi="ar"/>
        </w:rPr>
        <w:t>附件1</w:t>
      </w:r>
    </w:p>
    <w:p>
      <w:pPr>
        <w:keepNext w:val="0"/>
        <w:keepLines w:val="0"/>
        <w:widowControl/>
        <w:suppressLineNumbers w:val="0"/>
        <w:spacing w:before="0" w:beforeAutospacing="1" w:after="0" w:afterAutospacing="1" w:line="390" w:lineRule="atLeast"/>
        <w:ind w:left="0" w:right="0"/>
        <w:jc w:val="center"/>
      </w:pPr>
      <w:r>
        <w:rPr>
          <w:rFonts w:hint="eastAsia" w:ascii="仿宋_GB2312" w:hAnsi="宋体" w:eastAsia="仿宋_GB2312" w:cs="仿宋_GB2312"/>
          <w:b/>
          <w:i w:val="0"/>
          <w:caps w:val="0"/>
          <w:color w:val="000000"/>
          <w:spacing w:val="-4"/>
          <w:kern w:val="0"/>
          <w:sz w:val="24"/>
          <w:szCs w:val="24"/>
          <w:u w:val="none"/>
          <w:lang w:val="en-US" w:eastAsia="zh-CN" w:bidi="ar"/>
        </w:rPr>
        <w:t>翁牛特旗引进高校毕业生工作领导小组人员名单</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 </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组 长：房  瑞（旗政府旗长）</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成 员：徐立军（旗政府副旗长）</w:t>
      </w:r>
    </w:p>
    <w:p>
      <w:pPr>
        <w:keepNext w:val="0"/>
        <w:keepLines w:val="0"/>
        <w:widowControl/>
        <w:suppressLineNumbers w:val="0"/>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lang w:val="en-US" w:eastAsia="zh-CN" w:bidi="ar"/>
        </w:rPr>
        <w:t>           陈飞虎（旗机构编制委员会办公室主任）</w:t>
      </w:r>
    </w:p>
    <w:p>
      <w:pPr>
        <w:keepNext w:val="0"/>
        <w:keepLines w:val="0"/>
        <w:widowControl/>
        <w:suppressLineNumbers w:val="0"/>
        <w:spacing w:before="0" w:beforeAutospacing="1" w:after="0" w:afterAutospacing="1" w:line="390" w:lineRule="atLeast"/>
        <w:ind w:left="0" w:right="0"/>
        <w:jc w:val="left"/>
      </w:pPr>
      <w:r>
        <w:rPr>
          <w:rFonts w:hint="eastAsia" w:ascii="仿宋_GB2312" w:hAnsi="宋体" w:eastAsia="仿宋_GB2312" w:cs="仿宋_GB2312"/>
          <w:b w:val="0"/>
          <w:i w:val="0"/>
          <w:caps w:val="0"/>
          <w:color w:val="000000"/>
          <w:spacing w:val="-4"/>
          <w:kern w:val="0"/>
          <w:sz w:val="24"/>
          <w:szCs w:val="24"/>
          <w:u w:val="none"/>
          <w:lang w:val="en-US" w:eastAsia="zh-CN" w:bidi="ar"/>
        </w:rPr>
        <w:t>           郑守学（旗人力资源和社会保障局局长）</w:t>
      </w:r>
      <w:r>
        <w:rPr>
          <w:rFonts w:hint="eastAsia" w:ascii="仿宋_GB2312" w:hAnsi="宋体" w:eastAsia="仿宋_GB2312" w:cs="仿宋_GB2312"/>
          <w:b w:val="0"/>
          <w:i w:val="0"/>
          <w:caps w:val="0"/>
          <w:color w:val="000000"/>
          <w:spacing w:val="-4"/>
          <w:kern w:val="0"/>
          <w:sz w:val="24"/>
          <w:szCs w:val="24"/>
          <w:u w:val="none"/>
          <w:lang w:val="en-US" w:eastAsia="zh-CN" w:bidi="ar"/>
        </w:rPr>
        <w:br w:type="textWrapping"/>
      </w:r>
      <w:r>
        <w:rPr>
          <w:rFonts w:hint="eastAsia" w:ascii="仿宋_GB2312" w:hAnsi="宋体" w:eastAsia="仿宋_GB2312" w:cs="仿宋_GB2312"/>
          <w:b w:val="0"/>
          <w:i w:val="0"/>
          <w:caps w:val="0"/>
          <w:color w:val="000000"/>
          <w:spacing w:val="-4"/>
          <w:kern w:val="0"/>
          <w:sz w:val="24"/>
          <w:szCs w:val="24"/>
          <w:u w:val="none"/>
          <w:lang w:val="en-US" w:eastAsia="zh-CN" w:bidi="ar"/>
        </w:rPr>
        <w:t>           林  建（旗教育局局长）</w:t>
      </w:r>
      <w:r>
        <w:rPr>
          <w:rFonts w:hint="eastAsia" w:ascii="仿宋_GB2312" w:hAnsi="宋体" w:eastAsia="仿宋_GB2312" w:cs="仿宋_GB2312"/>
          <w:b w:val="0"/>
          <w:i w:val="0"/>
          <w:caps w:val="0"/>
          <w:color w:val="000000"/>
          <w:spacing w:val="-4"/>
          <w:kern w:val="0"/>
          <w:sz w:val="24"/>
          <w:szCs w:val="24"/>
          <w:u w:val="none"/>
          <w:lang w:val="en-US" w:eastAsia="zh-CN" w:bidi="ar"/>
        </w:rPr>
        <w:br w:type="textWrapping"/>
      </w:r>
      <w:r>
        <w:rPr>
          <w:rFonts w:hint="eastAsia" w:ascii="仿宋_GB2312" w:hAnsi="宋体" w:eastAsia="仿宋_GB2312" w:cs="仿宋_GB2312"/>
          <w:b w:val="0"/>
          <w:i w:val="0"/>
          <w:caps w:val="0"/>
          <w:color w:val="000000"/>
          <w:spacing w:val="-4"/>
          <w:kern w:val="0"/>
          <w:sz w:val="24"/>
          <w:szCs w:val="24"/>
          <w:u w:val="none"/>
          <w:lang w:val="en-US" w:eastAsia="zh-CN" w:bidi="ar"/>
        </w:rPr>
        <w:t>           高向军（旗教育局副局长）</w:t>
      </w:r>
    </w:p>
    <w:p>
      <w:pPr>
        <w:keepNext w:val="0"/>
        <w:keepLines w:val="0"/>
        <w:widowControl/>
        <w:suppressLineNumbers w:val="0"/>
        <w:spacing w:before="0" w:beforeAutospacing="1" w:after="0" w:afterAutospacing="1" w:line="390" w:lineRule="atLeast"/>
        <w:ind w:left="0" w:right="0" w:firstLine="640"/>
        <w:jc w:val="left"/>
      </w:pPr>
      <w:r>
        <w:rPr>
          <w:rFonts w:hint="eastAsia" w:ascii="仿宋_GB2312" w:hAnsi="宋体" w:eastAsia="仿宋_GB2312" w:cs="仿宋_GB2312"/>
          <w:b w:val="0"/>
          <w:i w:val="0"/>
          <w:caps w:val="0"/>
          <w:color w:val="000000"/>
          <w:spacing w:val="-4"/>
          <w:kern w:val="0"/>
          <w:sz w:val="24"/>
          <w:szCs w:val="24"/>
          <w:u w:val="none"/>
          <w:lang w:val="en-US" w:eastAsia="zh-CN" w:bidi="ar"/>
        </w:rPr>
        <w:t>领导小组下设办公室，办公室设在旗教育局，办公室主任：高向军（兼）。</w:t>
      </w:r>
    </w:p>
    <w:p>
      <w:pPr>
        <w:keepNext w:val="0"/>
        <w:keepLines w:val="0"/>
        <w:widowControl/>
        <w:suppressLineNumbers w:val="0"/>
        <w:spacing w:before="0" w:beforeAutospacing="1" w:after="0" w:afterAutospacing="1" w:line="390" w:lineRule="atLeast"/>
        <w:ind w:left="0" w:right="0" w:firstLine="640"/>
        <w:jc w:val="left"/>
      </w:pPr>
    </w:p>
    <w:p>
      <w:pPr>
        <w:keepNext w:val="0"/>
        <w:keepLines w:val="0"/>
        <w:widowControl/>
        <w:suppressLineNumbers w:val="0"/>
        <w:spacing w:before="0" w:beforeAutospacing="1" w:after="0" w:afterAutospacing="1" w:line="390" w:lineRule="atLeast"/>
        <w:ind w:left="0" w:right="0" w:firstLine="640"/>
        <w:jc w:val="left"/>
      </w:pPr>
    </w:p>
    <w:tbl>
      <w:tblPr>
        <w:tblStyle w:val="4"/>
        <w:tblW w:w="833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7"/>
        <w:gridCol w:w="1715"/>
        <w:gridCol w:w="1050"/>
        <w:gridCol w:w="1270"/>
        <w:gridCol w:w="1200"/>
        <w:gridCol w:w="1136"/>
        <w:gridCol w:w="9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40"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附件2：</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rPr>
                <w:rFonts w:hint="eastAsia" w:ascii="宋体" w:hAnsi="宋体" w:eastAsia="宋体" w:cs="宋体"/>
                <w:b w:val="0"/>
                <w:i w:val="0"/>
                <w:caps w:val="0"/>
                <w:color w:val="5D5D5D"/>
                <w:sz w:val="18"/>
                <w:szCs w:val="18"/>
                <w:u w:val="none"/>
              </w:rPr>
            </w:pPr>
          </w:p>
        </w:tc>
        <w:tc>
          <w:tcPr>
            <w:tcW w:w="1270" w:type="dxa"/>
            <w:shd w:val="clear" w:color="auto" w:fill="auto"/>
            <w:vAlign w:val="center"/>
          </w:tcPr>
          <w:p>
            <w:pPr>
              <w:rPr>
                <w:rFonts w:hint="eastAsia" w:ascii="宋体" w:hAnsi="宋体" w:eastAsia="宋体" w:cs="宋体"/>
                <w:b w:val="0"/>
                <w:i w:val="0"/>
                <w:caps w:val="0"/>
                <w:color w:val="5D5D5D"/>
                <w:sz w:val="18"/>
                <w:szCs w:val="18"/>
                <w:u w:val="none"/>
              </w:rPr>
            </w:pPr>
          </w:p>
        </w:tc>
        <w:tc>
          <w:tcPr>
            <w:tcW w:w="1200" w:type="dxa"/>
            <w:shd w:val="clear" w:color="auto" w:fill="auto"/>
            <w:vAlign w:val="center"/>
          </w:tcPr>
          <w:p>
            <w:pPr>
              <w:rPr>
                <w:rFonts w:hint="eastAsia" w:ascii="宋体" w:hAnsi="宋体" w:eastAsia="宋体" w:cs="宋体"/>
                <w:b w:val="0"/>
                <w:i w:val="0"/>
                <w:caps w:val="0"/>
                <w:color w:val="5D5D5D"/>
                <w:sz w:val="18"/>
                <w:szCs w:val="18"/>
                <w:u w:val="none"/>
              </w:rPr>
            </w:pPr>
          </w:p>
        </w:tc>
        <w:tc>
          <w:tcPr>
            <w:tcW w:w="1136" w:type="dxa"/>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95" w:hRule="atLeast"/>
          <w:tblCellSpacing w:w="0" w:type="dxa"/>
        </w:trPr>
        <w:tc>
          <w:tcPr>
            <w:tcW w:w="8336" w:type="dxa"/>
            <w:gridSpan w:val="7"/>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翁牛特旗公开引进高校毕业生报名登记表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姓 名</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性别</w:t>
            </w:r>
          </w:p>
        </w:tc>
        <w:tc>
          <w:tcPr>
            <w:tcW w:w="1270" w:type="dxa"/>
            <w:shd w:val="clear" w:color="auto" w:fill="auto"/>
            <w:vAlign w:val="center"/>
          </w:tcPr>
          <w:p>
            <w:pPr>
              <w:rPr>
                <w:rFonts w:hint="eastAsia" w:ascii="宋体" w:hAnsi="宋体" w:eastAsia="宋体" w:cs="宋体"/>
                <w:b w:val="0"/>
                <w:i w:val="0"/>
                <w:caps w:val="0"/>
                <w:color w:val="5D5D5D"/>
                <w:sz w:val="18"/>
                <w:szCs w:val="18"/>
                <w:u w:val="none"/>
              </w:rPr>
            </w:pPr>
          </w:p>
        </w:tc>
        <w:tc>
          <w:tcPr>
            <w:tcW w:w="120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政治面貌</w:t>
            </w:r>
          </w:p>
        </w:tc>
        <w:tc>
          <w:tcPr>
            <w:tcW w:w="1136" w:type="dxa"/>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vMerge w:val="restart"/>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近期二寸免冠照片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出生年月</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民族</w:t>
            </w:r>
          </w:p>
        </w:tc>
        <w:tc>
          <w:tcPr>
            <w:tcW w:w="1270" w:type="dxa"/>
            <w:shd w:val="clear" w:color="auto" w:fill="auto"/>
            <w:vAlign w:val="center"/>
          </w:tcPr>
          <w:p>
            <w:pPr>
              <w:rPr>
                <w:rFonts w:hint="eastAsia" w:ascii="宋体" w:hAnsi="宋体" w:eastAsia="宋体" w:cs="宋体"/>
                <w:b w:val="0"/>
                <w:i w:val="0"/>
                <w:caps w:val="0"/>
                <w:color w:val="5D5D5D"/>
                <w:sz w:val="18"/>
                <w:szCs w:val="18"/>
                <w:u w:val="none"/>
              </w:rPr>
            </w:pPr>
          </w:p>
        </w:tc>
        <w:tc>
          <w:tcPr>
            <w:tcW w:w="120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入党时间</w:t>
            </w:r>
          </w:p>
        </w:tc>
        <w:tc>
          <w:tcPr>
            <w:tcW w:w="1136" w:type="dxa"/>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vMerge w:val="continue"/>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家庭住址</w:t>
            </w:r>
          </w:p>
        </w:tc>
        <w:tc>
          <w:tcPr>
            <w:tcW w:w="2765"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127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联系电话</w:t>
            </w: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vMerge w:val="continue"/>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身份证号</w:t>
            </w:r>
          </w:p>
        </w:tc>
        <w:tc>
          <w:tcPr>
            <w:tcW w:w="5235" w:type="dxa"/>
            <w:gridSpan w:val="4"/>
            <w:shd w:val="clear" w:color="auto" w:fill="auto"/>
            <w:vAlign w:val="center"/>
          </w:tcPr>
          <w:p>
            <w:pPr>
              <w:rPr>
                <w:rFonts w:hint="eastAsia" w:ascii="宋体" w:hAnsi="宋体" w:eastAsia="宋体" w:cs="宋体"/>
                <w:b w:val="0"/>
                <w:i w:val="0"/>
                <w:caps w:val="0"/>
                <w:color w:val="5D5D5D"/>
                <w:sz w:val="18"/>
                <w:szCs w:val="18"/>
                <w:u w:val="none"/>
              </w:rPr>
            </w:pPr>
          </w:p>
        </w:tc>
        <w:tc>
          <w:tcPr>
            <w:tcW w:w="1136"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志愿学校及岗位</w:t>
            </w: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第一学历</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毕业院校及专业</w:t>
            </w:r>
          </w:p>
        </w:tc>
        <w:tc>
          <w:tcPr>
            <w:tcW w:w="247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1136"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毕业时间</w:t>
            </w: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最高学历</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毕业院校及专业</w:t>
            </w:r>
          </w:p>
        </w:tc>
        <w:tc>
          <w:tcPr>
            <w:tcW w:w="247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1136"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毕业时间</w:t>
            </w: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教师资格种类</w:t>
            </w: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1050"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教师资格证书号码</w:t>
            </w:r>
          </w:p>
        </w:tc>
        <w:tc>
          <w:tcPr>
            <w:tcW w:w="247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1136"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教师资格任教学科</w:t>
            </w: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家庭主要成员</w:t>
            </w:r>
          </w:p>
        </w:tc>
        <w:tc>
          <w:tcPr>
            <w:tcW w:w="1715"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与本人关系</w:t>
            </w:r>
          </w:p>
        </w:tc>
        <w:tc>
          <w:tcPr>
            <w:tcW w:w="2320" w:type="dxa"/>
            <w:gridSpan w:val="2"/>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姓名</w:t>
            </w:r>
          </w:p>
        </w:tc>
        <w:tc>
          <w:tcPr>
            <w:tcW w:w="2336" w:type="dxa"/>
            <w:gridSpan w:val="2"/>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工作单位</w:t>
            </w:r>
          </w:p>
        </w:tc>
        <w:tc>
          <w:tcPr>
            <w:tcW w:w="968"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rPr>
                <w:rFonts w:hint="eastAsia" w:ascii="宋体" w:hAnsi="宋体" w:eastAsia="宋体" w:cs="宋体"/>
                <w:b w:val="0"/>
                <w:i w:val="0"/>
                <w:caps w:val="0"/>
                <w:color w:val="5D5D5D"/>
                <w:sz w:val="18"/>
                <w:szCs w:val="18"/>
                <w:u w:val="none"/>
              </w:rPr>
            </w:pP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232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shd w:val="clear" w:color="auto" w:fill="auto"/>
            <w:vAlign w:val="center"/>
          </w:tcPr>
          <w:p>
            <w:pPr>
              <w:rPr>
                <w:rFonts w:hint="eastAsia" w:ascii="宋体" w:hAnsi="宋体" w:eastAsia="宋体" w:cs="宋体"/>
                <w:b w:val="0"/>
                <w:i w:val="0"/>
                <w:caps w:val="0"/>
                <w:color w:val="5D5D5D"/>
                <w:sz w:val="18"/>
                <w:szCs w:val="18"/>
                <w:u w:val="none"/>
              </w:rPr>
            </w:pP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232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997" w:type="dxa"/>
            <w:vMerge w:val="restart"/>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学习及实习工作简历</w:t>
            </w:r>
          </w:p>
        </w:tc>
        <w:tc>
          <w:tcPr>
            <w:tcW w:w="1715"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自  年  月</w:t>
            </w:r>
          </w:p>
        </w:tc>
        <w:tc>
          <w:tcPr>
            <w:tcW w:w="2320" w:type="dxa"/>
            <w:gridSpan w:val="2"/>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至  年  月</w:t>
            </w:r>
          </w:p>
        </w:tc>
        <w:tc>
          <w:tcPr>
            <w:tcW w:w="2336" w:type="dxa"/>
            <w:gridSpan w:val="2"/>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学校(单位）及职务</w:t>
            </w:r>
          </w:p>
        </w:tc>
        <w:tc>
          <w:tcPr>
            <w:tcW w:w="968"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vMerge w:val="continue"/>
            <w:shd w:val="clear" w:color="auto" w:fill="auto"/>
            <w:vAlign w:val="center"/>
          </w:tcPr>
          <w:p>
            <w:pPr>
              <w:rPr>
                <w:rFonts w:hint="eastAsia" w:ascii="宋体" w:hAnsi="宋体" w:eastAsia="宋体" w:cs="宋体"/>
                <w:b w:val="0"/>
                <w:i w:val="0"/>
                <w:caps w:val="0"/>
                <w:color w:val="5D5D5D"/>
                <w:sz w:val="18"/>
                <w:szCs w:val="18"/>
                <w:u w:val="none"/>
              </w:rPr>
            </w:pP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232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vMerge w:val="continue"/>
            <w:shd w:val="clear" w:color="auto" w:fill="auto"/>
            <w:vAlign w:val="center"/>
          </w:tcPr>
          <w:p>
            <w:pPr>
              <w:rPr>
                <w:rFonts w:hint="eastAsia" w:ascii="宋体" w:hAnsi="宋体" w:eastAsia="宋体" w:cs="宋体"/>
                <w:b w:val="0"/>
                <w:i w:val="0"/>
                <w:caps w:val="0"/>
                <w:color w:val="5D5D5D"/>
                <w:sz w:val="18"/>
                <w:szCs w:val="18"/>
                <w:u w:val="none"/>
              </w:rPr>
            </w:pP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232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997" w:type="dxa"/>
            <w:vMerge w:val="continue"/>
            <w:shd w:val="clear" w:color="auto" w:fill="auto"/>
            <w:vAlign w:val="center"/>
          </w:tcPr>
          <w:p>
            <w:pPr>
              <w:rPr>
                <w:rFonts w:hint="eastAsia" w:ascii="宋体" w:hAnsi="宋体" w:eastAsia="宋体" w:cs="宋体"/>
                <w:b w:val="0"/>
                <w:i w:val="0"/>
                <w:caps w:val="0"/>
                <w:color w:val="5D5D5D"/>
                <w:sz w:val="18"/>
                <w:szCs w:val="18"/>
                <w:u w:val="none"/>
              </w:rPr>
            </w:pPr>
          </w:p>
        </w:tc>
        <w:tc>
          <w:tcPr>
            <w:tcW w:w="1715" w:type="dxa"/>
            <w:shd w:val="clear" w:color="auto" w:fill="auto"/>
            <w:vAlign w:val="center"/>
          </w:tcPr>
          <w:p>
            <w:pPr>
              <w:rPr>
                <w:rFonts w:hint="eastAsia" w:ascii="宋体" w:hAnsi="宋体" w:eastAsia="宋体" w:cs="宋体"/>
                <w:b w:val="0"/>
                <w:i w:val="0"/>
                <w:caps w:val="0"/>
                <w:color w:val="5D5D5D"/>
                <w:sz w:val="18"/>
                <w:szCs w:val="18"/>
                <w:u w:val="none"/>
              </w:rPr>
            </w:pPr>
          </w:p>
        </w:tc>
        <w:tc>
          <w:tcPr>
            <w:tcW w:w="2320"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2336" w:type="dxa"/>
            <w:gridSpan w:val="2"/>
            <w:shd w:val="clear" w:color="auto" w:fill="auto"/>
            <w:vAlign w:val="center"/>
          </w:tcPr>
          <w:p>
            <w:pPr>
              <w:rPr>
                <w:rFonts w:hint="eastAsia" w:ascii="宋体" w:hAnsi="宋体" w:eastAsia="宋体" w:cs="宋体"/>
                <w:b w:val="0"/>
                <w:i w:val="0"/>
                <w:caps w:val="0"/>
                <w:color w:val="5D5D5D"/>
                <w:sz w:val="18"/>
                <w:szCs w:val="18"/>
                <w:u w:val="none"/>
              </w:rPr>
            </w:pPr>
          </w:p>
        </w:tc>
        <w:tc>
          <w:tcPr>
            <w:tcW w:w="968" w:type="dxa"/>
            <w:shd w:val="clear" w:color="auto" w:fill="auto"/>
            <w:vAlign w:val="center"/>
          </w:tcPr>
          <w:p>
            <w:pPr>
              <w:rPr>
                <w:rFonts w:hint="eastAsia" w:ascii="宋体" w:hAnsi="宋体" w:eastAsia="宋体" w:cs="宋体"/>
                <w:b w:val="0"/>
                <w:i w:val="0"/>
                <w:caps w:val="0"/>
                <w:color w:val="5D5D5D"/>
                <w:sz w:val="18"/>
                <w:szCs w:val="18"/>
                <w:u w:val="none"/>
              </w:rPr>
            </w:pPr>
          </w:p>
        </w:tc>
      </w:tr>
    </w:tbl>
    <w:p>
      <w:pPr>
        <w:keepNext w:val="0"/>
        <w:keepLines w:val="0"/>
        <w:widowControl/>
        <w:suppressLineNumbers w:val="0"/>
        <w:spacing w:before="0" w:beforeAutospacing="1" w:after="0" w:afterAutospacing="1" w:line="390" w:lineRule="atLeast"/>
        <w:ind w:left="0" w:right="0" w:firstLine="640"/>
        <w:jc w:val="left"/>
      </w:pPr>
    </w:p>
    <w:tbl>
      <w:tblPr>
        <w:tblStyle w:val="4"/>
        <w:tblW w:w="8306" w:type="dxa"/>
        <w:tblCellSpacing w:w="0" w:type="dxa"/>
        <w:tblInd w:w="0" w:type="dxa"/>
        <w:shd w:val="clear" w:color="auto" w:fill="auto"/>
        <w:tblLayout w:type="fixed"/>
        <w:tblCellMar>
          <w:top w:w="0" w:type="dxa"/>
          <w:left w:w="0" w:type="dxa"/>
          <w:bottom w:w="0" w:type="dxa"/>
          <w:right w:w="0" w:type="dxa"/>
        </w:tblCellMar>
      </w:tblPr>
      <w:tblGrid>
        <w:gridCol w:w="362"/>
        <w:gridCol w:w="284"/>
        <w:gridCol w:w="284"/>
        <w:gridCol w:w="491"/>
        <w:gridCol w:w="491"/>
        <w:gridCol w:w="491"/>
        <w:gridCol w:w="1218"/>
        <w:gridCol w:w="491"/>
        <w:gridCol w:w="1218"/>
        <w:gridCol w:w="491"/>
        <w:gridCol w:w="491"/>
        <w:gridCol w:w="491"/>
        <w:gridCol w:w="1011"/>
        <w:gridCol w:w="492"/>
      </w:tblGrid>
      <w:tr>
        <w:tblPrEx>
          <w:shd w:val="clear" w:color="auto" w:fill="auto"/>
          <w:tblLayout w:type="fixed"/>
          <w:tblCellMar>
            <w:top w:w="0" w:type="dxa"/>
            <w:left w:w="0" w:type="dxa"/>
            <w:bottom w:w="0" w:type="dxa"/>
            <w:right w:w="0" w:type="dxa"/>
          </w:tblCellMar>
        </w:tblPrEx>
        <w:trPr>
          <w:trHeight w:val="495" w:hRule="atLeast"/>
          <w:tblCellSpacing w:w="0" w:type="dxa"/>
        </w:trPr>
        <w:tc>
          <w:tcPr>
            <w:tcW w:w="362"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附件3</w:t>
            </w: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780" w:hRule="atLeast"/>
          <w:tblCellSpacing w:w="0" w:type="dxa"/>
        </w:trPr>
        <w:tc>
          <w:tcPr>
            <w:tcW w:w="8306" w:type="dxa"/>
            <w:gridSpan w:val="14"/>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翁牛特旗公开引进高校毕业生报名花名表</w:t>
            </w:r>
          </w:p>
        </w:tc>
      </w:tr>
      <w:tr>
        <w:tblPrEx>
          <w:tblLayout w:type="fixed"/>
          <w:tblCellMar>
            <w:top w:w="0" w:type="dxa"/>
            <w:left w:w="0" w:type="dxa"/>
            <w:bottom w:w="0" w:type="dxa"/>
            <w:right w:w="0" w:type="dxa"/>
          </w:tblCellMar>
        </w:tblPrEx>
        <w:trPr>
          <w:trHeight w:val="840" w:hRule="atLeast"/>
          <w:tblCellSpacing w:w="0" w:type="dxa"/>
        </w:trPr>
        <w:tc>
          <w:tcPr>
            <w:tcW w:w="362"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姓名</w:t>
            </w:r>
          </w:p>
        </w:tc>
        <w:tc>
          <w:tcPr>
            <w:tcW w:w="284"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性别</w:t>
            </w:r>
          </w:p>
        </w:tc>
        <w:tc>
          <w:tcPr>
            <w:tcW w:w="284"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民族</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出生年月</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政治面貌</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入党时间</w:t>
            </w:r>
          </w:p>
        </w:tc>
        <w:tc>
          <w:tcPr>
            <w:tcW w:w="1218"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第一学历毕业院校及专业</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毕业时间</w:t>
            </w:r>
          </w:p>
        </w:tc>
        <w:tc>
          <w:tcPr>
            <w:tcW w:w="1218"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最高学历毕业院校及专业</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毕业时间</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身份证号</w:t>
            </w:r>
          </w:p>
        </w:tc>
        <w:tc>
          <w:tcPr>
            <w:tcW w:w="49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联系电话</w:t>
            </w:r>
          </w:p>
        </w:tc>
        <w:tc>
          <w:tcPr>
            <w:tcW w:w="1011"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教师资格种类及学科</w:t>
            </w:r>
          </w:p>
        </w:tc>
        <w:tc>
          <w:tcPr>
            <w:tcW w:w="492" w:type="dxa"/>
            <w:shd w:val="clear" w:color="auto" w:fill="auto"/>
            <w:vAlign w:val="center"/>
          </w:tcPr>
          <w:p>
            <w:pPr>
              <w:keepNext w:val="0"/>
              <w:keepLines w:val="0"/>
              <w:widowControl/>
              <w:suppressLineNumbers w:val="0"/>
              <w:spacing w:line="270" w:lineRule="atLeast"/>
              <w:jc w:val="left"/>
              <w:rPr>
                <w:rFonts w:hint="eastAsia" w:ascii="宋体" w:hAnsi="宋体" w:eastAsia="宋体" w:cs="宋体"/>
                <w:b w:val="0"/>
                <w:i w:val="0"/>
                <w:caps w:val="0"/>
                <w:color w:val="5D5D5D"/>
                <w:sz w:val="18"/>
                <w:szCs w:val="18"/>
                <w:u w:val="none"/>
              </w:rPr>
            </w:pPr>
            <w:r>
              <w:rPr>
                <w:rFonts w:hint="eastAsia" w:ascii="宋体" w:hAnsi="宋体" w:eastAsia="宋体" w:cs="宋体"/>
                <w:b w:val="0"/>
                <w:i w:val="0"/>
                <w:caps w:val="0"/>
                <w:color w:val="5D5D5D"/>
                <w:kern w:val="0"/>
                <w:sz w:val="18"/>
                <w:szCs w:val="18"/>
                <w:u w:val="none"/>
                <w:lang w:val="en-US" w:eastAsia="zh-CN" w:bidi="ar"/>
              </w:rPr>
              <w:t>报考岗位</w:t>
            </w: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011" w:type="dxa"/>
            <w:shd w:val="clear" w:color="auto" w:fill="auto"/>
            <w:vAlign w:val="center"/>
          </w:tcPr>
          <w:p>
            <w:pPr>
              <w:rPr>
                <w:rFonts w:hint="eastAsia" w:ascii="宋体" w:hAnsi="宋体" w:eastAsia="宋体" w:cs="宋体"/>
                <w:b w:val="0"/>
                <w:i w:val="0"/>
                <w:caps w:val="0"/>
                <w:color w:val="5D5D5D"/>
                <w:sz w:val="18"/>
                <w:szCs w:val="18"/>
                <w:u w:val="none"/>
              </w:rPr>
            </w:pPr>
          </w:p>
        </w:tc>
        <w:tc>
          <w:tcPr>
            <w:tcW w:w="492" w:type="dxa"/>
            <w:shd w:val="clear" w:color="auto" w:fill="auto"/>
            <w:vAlign w:val="center"/>
          </w:tcPr>
          <w:p>
            <w:pPr>
              <w:rPr>
                <w:rFonts w:hint="eastAsia" w:ascii="宋体" w:hAnsi="宋体" w:eastAsia="宋体" w:cs="宋体"/>
                <w:b w:val="0"/>
                <w:i w:val="0"/>
                <w:caps w:val="0"/>
                <w:color w:val="5D5D5D"/>
                <w:sz w:val="18"/>
                <w:szCs w:val="18"/>
                <w:u w:val="none"/>
              </w:rPr>
            </w:pPr>
          </w:p>
        </w:tc>
      </w:tr>
      <w:tr>
        <w:tblPrEx>
          <w:tblLayout w:type="fixed"/>
          <w:tblCellMar>
            <w:top w:w="0" w:type="dxa"/>
            <w:left w:w="0" w:type="dxa"/>
            <w:bottom w:w="0" w:type="dxa"/>
            <w:right w:w="0" w:type="dxa"/>
          </w:tblCellMar>
        </w:tblPrEx>
        <w:trPr>
          <w:trHeight w:val="510" w:hRule="atLeast"/>
          <w:tblCellSpacing w:w="0" w:type="dxa"/>
        </w:trPr>
        <w:tc>
          <w:tcPr>
            <w:tcW w:w="362"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284"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hAnsi="宋体" w:eastAsia="宋体" w:cs="宋体"/>
                <w:b w:val="0"/>
                <w:i w:val="0"/>
                <w:caps w:val="0"/>
                <w:color w:val="5D5D5D"/>
                <w:sz w:val="18"/>
                <w:szCs w:val="18"/>
                <w:u w:val="none"/>
              </w:rPr>
            </w:pPr>
          </w:p>
        </w:tc>
        <w:tc>
          <w:tcPr>
            <w:tcW w:w="491" w:type="dxa"/>
            <w:shd w:val="clear" w:color="auto" w:fill="auto"/>
            <w:vAlign w:val="center"/>
          </w:tcPr>
          <w:p>
            <w:pPr>
              <w:rPr>
                <w:rFonts w:hint="eastAsia" w:ascii="宋体" w:hAnsi="宋体" w:eastAsia="宋体" w:cs="宋体"/>
                <w:b w:val="0"/>
                <w:i w:val="0"/>
                <w:caps w:val="0"/>
                <w:color w:val="5D5D5D"/>
                <w:sz w:val="18"/>
                <w:szCs w:val="18"/>
                <w:u w:val="none"/>
              </w:rPr>
            </w:pPr>
          </w:p>
        </w:tc>
        <w:tc>
          <w:tcPr>
            <w:tcW w:w="1218" w:type="dxa"/>
            <w:shd w:val="clear" w:color="auto" w:fill="auto"/>
            <w:vAlign w:val="center"/>
          </w:tcPr>
          <w:p>
            <w:pPr>
              <w:rPr>
                <w:rFonts w:hint="eastAsia" w:ascii="宋体"/>
                <w:sz w:val="24"/>
                <w:szCs w:val="24"/>
              </w:rPr>
            </w:pPr>
          </w:p>
        </w:tc>
        <w:tc>
          <w:tcPr>
            <w:tcW w:w="491" w:type="dxa"/>
            <w:shd w:val="clear" w:color="auto" w:fill="auto"/>
            <w:vAlign w:val="center"/>
          </w:tcPr>
          <w:p>
            <w:pPr>
              <w:rPr>
                <w:rFonts w:hint="eastAsia" w:ascii="宋体"/>
                <w:sz w:val="24"/>
                <w:szCs w:val="24"/>
              </w:rPr>
            </w:pPr>
          </w:p>
        </w:tc>
        <w:tc>
          <w:tcPr>
            <w:tcW w:w="491" w:type="dxa"/>
            <w:shd w:val="clear" w:color="auto" w:fill="auto"/>
            <w:vAlign w:val="center"/>
          </w:tcPr>
          <w:p>
            <w:pPr>
              <w:rPr>
                <w:rFonts w:hint="eastAsia" w:ascii="宋体"/>
                <w:sz w:val="24"/>
                <w:szCs w:val="24"/>
              </w:rPr>
            </w:pPr>
          </w:p>
        </w:tc>
        <w:tc>
          <w:tcPr>
            <w:tcW w:w="491" w:type="dxa"/>
            <w:shd w:val="clear" w:color="auto" w:fill="auto"/>
            <w:vAlign w:val="center"/>
          </w:tcPr>
          <w:p>
            <w:pPr>
              <w:rPr>
                <w:rFonts w:hint="eastAsia" w:ascii="宋体"/>
                <w:sz w:val="24"/>
                <w:szCs w:val="24"/>
              </w:rPr>
            </w:pPr>
          </w:p>
        </w:tc>
        <w:tc>
          <w:tcPr>
            <w:tcW w:w="1011" w:type="dxa"/>
            <w:shd w:val="clear" w:color="auto" w:fill="auto"/>
            <w:vAlign w:val="center"/>
          </w:tcPr>
          <w:p>
            <w:pPr>
              <w:rPr>
                <w:rFonts w:hint="eastAsia" w:ascii="宋体"/>
                <w:sz w:val="24"/>
                <w:szCs w:val="24"/>
              </w:rPr>
            </w:pPr>
          </w:p>
        </w:tc>
        <w:tc>
          <w:tcPr>
            <w:tcW w:w="492" w:type="dxa"/>
            <w:shd w:val="clear" w:color="auto" w:fill="auto"/>
            <w:vAlign w:val="center"/>
          </w:tcPr>
          <w:p>
            <w:pPr>
              <w:rPr>
                <w:rFonts w:hint="eastAsia" w:ascii="宋体"/>
                <w:sz w:val="24"/>
                <w:szCs w:val="24"/>
              </w:rPr>
            </w:pPr>
          </w:p>
        </w:tc>
      </w:tr>
    </w:tbl>
    <w:p>
      <w:pPr>
        <w:rPr>
          <w:rFonts w:hint="eastAsia" w:ascii="宋体" w:hAnsi="宋体" w:eastAsia="宋体" w:cs="宋体"/>
          <w:b/>
          <w:i w:val="0"/>
          <w:caps w:val="0"/>
          <w:color w:val="CC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A1079"/>
    <w:rsid w:val="7F4A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2019-09-11T05:03:00Z</dcterms:created>
  <dc:creator>水无鱼</dc:creator>
  <cp:lastModifiedBy>水无鱼</cp:lastModifiedBy>
  <dcterms:modified xsi:type="dcterms:W3CDTF">2019-09-11T06:05:45Z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