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C3" w:rsidRDefault="00DC20C3" w:rsidP="00DC20C3">
      <w:pPr>
        <w:spacing w:line="560" w:lineRule="exact"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kern w:val="0"/>
          <w:sz w:val="36"/>
          <w:szCs w:val="36"/>
        </w:rPr>
        <w:t>新昌县招聘硕博人才量化评分表</w:t>
      </w:r>
    </w:p>
    <w:p w:rsidR="00DC20C3" w:rsidRDefault="00DC20C3" w:rsidP="00DC20C3">
      <w:pPr>
        <w:pStyle w:val="a3"/>
        <w:spacing w:line="400" w:lineRule="exact"/>
        <w:ind w:leftChars="0" w:left="0"/>
        <w:rPr>
          <w:rFonts w:ascii="仿宋" w:eastAsia="仿宋" w:hAnsi="仿宋"/>
          <w:bCs/>
          <w:w w:val="9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报名人员姓名：                                  用人单位：</w:t>
      </w:r>
    </w:p>
    <w:p w:rsidR="00DC20C3" w:rsidRDefault="00DC20C3" w:rsidP="00DC20C3">
      <w:pPr>
        <w:widowControl/>
        <w:spacing w:line="20" w:lineRule="exact"/>
        <w:contextualSpacing/>
        <w:rPr>
          <w:rFonts w:ascii="仿宋" w:eastAsia="仿宋" w:hAnsi="仿宋"/>
        </w:rPr>
      </w:pPr>
    </w:p>
    <w:tbl>
      <w:tblPr>
        <w:tblW w:w="9156" w:type="dxa"/>
        <w:jc w:val="center"/>
        <w:tblInd w:w="226" w:type="dxa"/>
        <w:tblLayout w:type="fixed"/>
        <w:tblLook w:val="04A0"/>
      </w:tblPr>
      <w:tblGrid>
        <w:gridCol w:w="655"/>
        <w:gridCol w:w="1466"/>
        <w:gridCol w:w="2826"/>
        <w:gridCol w:w="1824"/>
        <w:gridCol w:w="1713"/>
        <w:gridCol w:w="672"/>
      </w:tblGrid>
      <w:tr w:rsidR="00DC20C3" w:rsidTr="00092B98">
        <w:trPr>
          <w:trHeight w:hRule="exact" w:val="51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级别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新宋体" w:eastAsia="新宋体" w:hAnsi="新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DC20C3" w:rsidTr="00092B98">
        <w:trPr>
          <w:trHeight w:hRule="exact" w:val="521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院校类别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博士毕业于“双一流”高校、世界排名前100名国（境）外高校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30分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博士学习经历和本科学习经历可累计加分。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711"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博士毕业于省内12所重点建设高校和与新昌县签订校地合作协议的高校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20分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427"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本科毕业于“双一流”高校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10分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431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所学专业与用人单位引才岗位专业匹配度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本科、硕士专业一致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30分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419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本科、硕士专业不一致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20分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397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奖学金（本科及以上）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每学年以最高一次计算，可以累积加分，最高2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C20C3" w:rsidTr="00092B98">
        <w:trPr>
          <w:trHeight w:hRule="exact" w:val="391"/>
          <w:jc w:val="center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省级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15分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374"/>
          <w:jc w:val="center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市级、校级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381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三好学生、优秀学生干部、优秀党员等荣誉称号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国家级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每学年以最高一次计算，从本科期间算起，可以累积加分，最高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0分。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381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省级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408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市级、校级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515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所学专业与工作岗位相匹配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2.5分/年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可以累积加分，最高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分。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540"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所学专业与工作岗位不匹配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1分/年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可以累积加分，最高2分。</w:t>
            </w: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454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论文发表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核心期刊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第一作者15分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篇；其余10分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篇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1.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与所学专业相关；可以累积加分，最高30分；</w:t>
            </w:r>
          </w:p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2.同一标题内容的以最高分计算。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609"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普通期刊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第一作者10分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篇；其余5分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篇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56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中共党员或民主党派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2分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284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优秀毕业生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国家级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5分</w:t>
            </w:r>
            <w:r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以最高一次计算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284"/>
          <w:jc w:val="center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省级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3分</w:t>
            </w:r>
            <w:r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284"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市级、校级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2分</w:t>
            </w:r>
            <w:r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643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国家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负责20分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次；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参与15分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与所学专业相关，可以累积加分，最高20分。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br/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553"/>
          <w:jc w:val="center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省级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负责15分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次；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br/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参与10分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482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市级、校级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负责10分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次；</w:t>
            </w:r>
          </w:p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参与5分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611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ind w:firstLineChars="100" w:firstLine="180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授权专利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第一发明人2.5分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项；参与者1.5分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与所学专业相关，可以累积加分，最高5分。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hRule="exact" w:val="578"/>
          <w:jc w:val="center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其他专利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第一发明人1.5分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项；参与者1分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DC20C3" w:rsidTr="00092B98">
        <w:trPr>
          <w:trHeight w:val="55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总分</w:t>
            </w:r>
          </w:p>
        </w:tc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0C3" w:rsidRDefault="00DC20C3" w:rsidP="00092B98">
            <w:pPr>
              <w:widowControl/>
              <w:spacing w:line="20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</w:tbl>
    <w:p w:rsidR="00D05E53" w:rsidRDefault="00D05E53"/>
    <w:sectPr w:rsidR="00D05E53" w:rsidSect="00D05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20C3"/>
    <w:rsid w:val="00D05E53"/>
    <w:rsid w:val="00DC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C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DC20C3"/>
    <w:pPr>
      <w:ind w:leftChars="200" w:left="420"/>
    </w:pPr>
    <w:rPr>
      <w:szCs w:val="20"/>
    </w:rPr>
  </w:style>
  <w:style w:type="character" w:customStyle="1" w:styleId="Char">
    <w:name w:val="正文文本缩进 Char"/>
    <w:basedOn w:val="a0"/>
    <w:link w:val="a3"/>
    <w:uiPriority w:val="99"/>
    <w:rsid w:val="00DC20C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>微软中国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2019-09-21T07:31:00Z</dcterms:created>
  <dcterms:modified xsi:type="dcterms:W3CDTF">2019-09-21T07:32:00Z</dcterms:modified>
</cp:coreProperties>
</file>