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Layout w:type="fixed"/>
        <w:tblLook w:val="0000"/>
      </w:tblPr>
      <w:tblGrid>
        <w:gridCol w:w="118"/>
        <w:gridCol w:w="900"/>
        <w:gridCol w:w="2499"/>
        <w:gridCol w:w="1821"/>
        <w:gridCol w:w="800"/>
        <w:gridCol w:w="2044"/>
        <w:gridCol w:w="5940"/>
        <w:gridCol w:w="52"/>
        <w:gridCol w:w="124"/>
      </w:tblGrid>
      <w:tr w:rsidR="001450D7" w:rsidTr="004B72EC">
        <w:trPr>
          <w:gridAfter w:val="1"/>
          <w:wAfter w:w="124" w:type="dxa"/>
          <w:trHeight w:val="624"/>
        </w:trPr>
        <w:tc>
          <w:tcPr>
            <w:tcW w:w="14174" w:type="dxa"/>
            <w:gridSpan w:val="8"/>
            <w:vMerge w:val="restart"/>
            <w:tcBorders>
              <w:top w:val="nil"/>
              <w:left w:val="nil"/>
              <w:bottom w:val="nil"/>
              <w:right w:val="nil"/>
            </w:tcBorders>
            <w:shd w:val="clear" w:color="auto" w:fill="FFFFFF"/>
            <w:noWrap/>
            <w:vAlign w:val="center"/>
          </w:tcPr>
          <w:p w:rsidR="001450D7" w:rsidRDefault="001450D7" w:rsidP="004B72EC">
            <w:pPr>
              <w:widowControl/>
              <w:jc w:val="center"/>
              <w:rPr>
                <w:rFonts w:ascii="黑体" w:eastAsia="黑体" w:hAnsi="宋体" w:cs="宋体"/>
                <w:kern w:val="0"/>
                <w:sz w:val="40"/>
                <w:szCs w:val="40"/>
              </w:rPr>
            </w:pPr>
            <w:r>
              <w:rPr>
                <w:rFonts w:ascii="黑体" w:eastAsia="黑体" w:hAnsi="宋体" w:cs="宋体" w:hint="eastAsia"/>
                <w:kern w:val="0"/>
                <w:sz w:val="40"/>
                <w:szCs w:val="40"/>
              </w:rPr>
              <w:t>2019年上海交通职业技术学院招聘岗位说明</w:t>
            </w:r>
          </w:p>
        </w:tc>
      </w:tr>
      <w:tr w:rsidR="001450D7" w:rsidTr="004B72EC">
        <w:trPr>
          <w:gridAfter w:val="1"/>
          <w:wAfter w:w="124" w:type="dxa"/>
          <w:trHeight w:val="624"/>
        </w:trPr>
        <w:tc>
          <w:tcPr>
            <w:tcW w:w="14174" w:type="dxa"/>
            <w:gridSpan w:val="8"/>
            <w:vMerge/>
            <w:tcBorders>
              <w:top w:val="nil"/>
              <w:left w:val="nil"/>
              <w:bottom w:val="nil"/>
              <w:right w:val="nil"/>
            </w:tcBorders>
            <w:shd w:val="clear" w:color="auto" w:fill="FFFFFF"/>
            <w:noWrap/>
            <w:vAlign w:val="center"/>
          </w:tcPr>
          <w:p w:rsidR="001450D7" w:rsidRDefault="001450D7" w:rsidP="004B72EC">
            <w:pPr>
              <w:widowControl/>
              <w:jc w:val="center"/>
              <w:rPr>
                <w:rFonts w:ascii="黑体" w:eastAsia="黑体" w:hAnsi="宋体" w:cs="宋体" w:hint="eastAsia"/>
                <w:kern w:val="0"/>
                <w:sz w:val="40"/>
                <w:szCs w:val="40"/>
              </w:rPr>
            </w:pPr>
          </w:p>
        </w:tc>
      </w:tr>
      <w:tr w:rsidR="001450D7" w:rsidTr="004B72EC">
        <w:trPr>
          <w:gridAfter w:val="1"/>
          <w:wAfter w:w="124" w:type="dxa"/>
          <w:trHeight w:val="624"/>
        </w:trPr>
        <w:tc>
          <w:tcPr>
            <w:tcW w:w="14174" w:type="dxa"/>
            <w:gridSpan w:val="8"/>
            <w:vMerge/>
            <w:tcBorders>
              <w:top w:val="nil"/>
              <w:left w:val="nil"/>
              <w:bottom w:val="nil"/>
              <w:right w:val="nil"/>
            </w:tcBorders>
            <w:shd w:val="clear" w:color="auto" w:fill="FFFFFF"/>
            <w:vAlign w:val="center"/>
          </w:tcPr>
          <w:p w:rsidR="001450D7" w:rsidRDefault="001450D7" w:rsidP="004B72EC">
            <w:pPr>
              <w:widowControl/>
              <w:jc w:val="left"/>
              <w:rPr>
                <w:rFonts w:ascii="黑体" w:eastAsia="黑体" w:hAnsi="宋体" w:cs="宋体"/>
                <w:kern w:val="0"/>
                <w:sz w:val="40"/>
                <w:szCs w:val="40"/>
              </w:rPr>
            </w:pPr>
          </w:p>
        </w:tc>
      </w:tr>
      <w:tr w:rsidR="001450D7" w:rsidTr="004B72EC">
        <w:trPr>
          <w:gridBefore w:val="1"/>
          <w:wBefore w:w="118" w:type="dxa"/>
          <w:trHeight w:val="930"/>
        </w:trPr>
        <w:tc>
          <w:tcPr>
            <w:tcW w:w="900" w:type="dxa"/>
            <w:tcBorders>
              <w:top w:val="single" w:sz="8" w:space="0" w:color="auto"/>
              <w:left w:val="single" w:sz="8" w:space="0" w:color="auto"/>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b/>
                <w:bCs/>
                <w:kern w:val="0"/>
                <w:sz w:val="24"/>
              </w:rPr>
            </w:pPr>
            <w:r>
              <w:rPr>
                <w:rFonts w:ascii="楷体" w:eastAsia="楷体" w:hAnsi="楷体" w:cs="宋体" w:hint="eastAsia"/>
                <w:b/>
                <w:bCs/>
                <w:kern w:val="0"/>
                <w:sz w:val="24"/>
              </w:rPr>
              <w:t>序 号</w:t>
            </w:r>
          </w:p>
        </w:tc>
        <w:tc>
          <w:tcPr>
            <w:tcW w:w="2499" w:type="dxa"/>
            <w:tcBorders>
              <w:top w:val="single" w:sz="8"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hint="eastAsia"/>
                <w:b/>
                <w:bCs/>
                <w:kern w:val="0"/>
                <w:sz w:val="24"/>
              </w:rPr>
            </w:pPr>
            <w:r>
              <w:rPr>
                <w:rFonts w:ascii="楷体" w:eastAsia="楷体" w:hAnsi="楷体" w:cs="宋体" w:hint="eastAsia"/>
                <w:b/>
                <w:bCs/>
                <w:kern w:val="0"/>
                <w:sz w:val="24"/>
              </w:rPr>
              <w:t>专业（或研究方向）</w:t>
            </w:r>
          </w:p>
        </w:tc>
        <w:tc>
          <w:tcPr>
            <w:tcW w:w="1821" w:type="dxa"/>
            <w:tcBorders>
              <w:top w:val="single" w:sz="8"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hint="eastAsia"/>
                <w:b/>
                <w:bCs/>
                <w:kern w:val="0"/>
                <w:sz w:val="24"/>
              </w:rPr>
            </w:pPr>
            <w:r>
              <w:rPr>
                <w:rFonts w:ascii="楷体" w:eastAsia="楷体" w:hAnsi="楷体" w:cs="宋体" w:hint="eastAsia"/>
                <w:b/>
                <w:bCs/>
                <w:kern w:val="0"/>
                <w:sz w:val="24"/>
              </w:rPr>
              <w:t>学历</w:t>
            </w:r>
          </w:p>
        </w:tc>
        <w:tc>
          <w:tcPr>
            <w:tcW w:w="800" w:type="dxa"/>
            <w:tcBorders>
              <w:top w:val="single" w:sz="8"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hint="eastAsia"/>
                <w:b/>
                <w:bCs/>
                <w:kern w:val="0"/>
                <w:sz w:val="24"/>
              </w:rPr>
            </w:pPr>
            <w:r>
              <w:rPr>
                <w:rFonts w:ascii="楷体" w:eastAsia="楷体" w:hAnsi="楷体" w:cs="宋体" w:hint="eastAsia"/>
                <w:b/>
                <w:bCs/>
                <w:kern w:val="0"/>
                <w:sz w:val="24"/>
              </w:rPr>
              <w:t>人数</w:t>
            </w:r>
          </w:p>
        </w:tc>
        <w:tc>
          <w:tcPr>
            <w:tcW w:w="2044" w:type="dxa"/>
            <w:tcBorders>
              <w:top w:val="single" w:sz="8"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hint="eastAsia"/>
                <w:b/>
                <w:bCs/>
                <w:kern w:val="0"/>
                <w:sz w:val="24"/>
              </w:rPr>
            </w:pPr>
            <w:r>
              <w:rPr>
                <w:rFonts w:ascii="楷体" w:eastAsia="楷体" w:hAnsi="楷体" w:cs="宋体" w:hint="eastAsia"/>
                <w:b/>
                <w:bCs/>
                <w:kern w:val="0"/>
                <w:sz w:val="24"/>
              </w:rPr>
              <w:t>岗 位</w:t>
            </w:r>
          </w:p>
        </w:tc>
        <w:tc>
          <w:tcPr>
            <w:tcW w:w="6116" w:type="dxa"/>
            <w:gridSpan w:val="3"/>
            <w:tcBorders>
              <w:top w:val="single" w:sz="8"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楷体" w:eastAsia="楷体" w:hAnsi="楷体" w:cs="宋体" w:hint="eastAsia"/>
                <w:b/>
                <w:bCs/>
                <w:kern w:val="0"/>
                <w:sz w:val="24"/>
              </w:rPr>
            </w:pPr>
            <w:r>
              <w:rPr>
                <w:rFonts w:ascii="楷体" w:eastAsia="楷体" w:hAnsi="楷体" w:cs="宋体" w:hint="eastAsia"/>
                <w:b/>
                <w:bCs/>
                <w:kern w:val="0"/>
                <w:sz w:val="24"/>
              </w:rPr>
              <w:t>岗  位  要  求</w:t>
            </w:r>
          </w:p>
        </w:tc>
      </w:tr>
      <w:tr w:rsidR="001450D7" w:rsidTr="004B72EC">
        <w:trPr>
          <w:gridBefore w:val="1"/>
          <w:wBefore w:w="118" w:type="dxa"/>
          <w:trHeight w:val="90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英语专业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4</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英语教师</w:t>
            </w:r>
          </w:p>
        </w:tc>
        <w:tc>
          <w:tcPr>
            <w:tcW w:w="6116" w:type="dxa"/>
            <w:gridSpan w:val="3"/>
            <w:tcBorders>
              <w:top w:val="nil"/>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承担英语教学工作，热爱教育事业，具有较强的组织协调能力、沟通能力，有高校教师资格证或职业教育相关工作经验者优先。有较强的口译能力、翻译能力者优先。</w:t>
            </w:r>
          </w:p>
        </w:tc>
      </w:tr>
      <w:tr w:rsidR="001450D7" w:rsidTr="004B72EC">
        <w:trPr>
          <w:gridBefore w:val="1"/>
          <w:wBefore w:w="118" w:type="dxa"/>
          <w:trHeight w:val="138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体育专业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体育教师</w:t>
            </w:r>
          </w:p>
        </w:tc>
        <w:tc>
          <w:tcPr>
            <w:tcW w:w="6116" w:type="dxa"/>
            <w:gridSpan w:val="3"/>
            <w:tcBorders>
              <w:top w:val="nil"/>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承担体育教学工作，35周岁以下，具有敬业精神和勤恳认真的工作态度及良好的职业道德。具有较强的体育课程教学能力和科研能力。具有高校教师资格证，具有板球、足球、篮球、武术或啦</w:t>
            </w:r>
            <w:proofErr w:type="gramStart"/>
            <w:r>
              <w:rPr>
                <w:rFonts w:ascii="仿宋" w:eastAsia="仿宋" w:hAnsi="仿宋" w:cs="宋体" w:hint="eastAsia"/>
                <w:kern w:val="0"/>
                <w:sz w:val="22"/>
                <w:szCs w:val="22"/>
              </w:rPr>
              <w:t>啦</w:t>
            </w:r>
            <w:proofErr w:type="gramEnd"/>
            <w:r>
              <w:rPr>
                <w:rFonts w:ascii="仿宋" w:eastAsia="仿宋" w:hAnsi="仿宋" w:cs="宋体" w:hint="eastAsia"/>
                <w:kern w:val="0"/>
                <w:sz w:val="22"/>
                <w:szCs w:val="22"/>
              </w:rPr>
              <w:t>操等体育运动专项能力，能胜任校队的日常训练及带队参赛能力，具有国家队运动员经历者优先。副高级及以上职称者可适当放宽条件。</w:t>
            </w:r>
          </w:p>
        </w:tc>
      </w:tr>
      <w:tr w:rsidR="001450D7" w:rsidTr="004B72EC">
        <w:trPr>
          <w:gridBefore w:val="1"/>
          <w:wBefore w:w="118" w:type="dxa"/>
          <w:trHeight w:val="93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3</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数学专业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数学教师</w:t>
            </w:r>
          </w:p>
        </w:tc>
        <w:tc>
          <w:tcPr>
            <w:tcW w:w="6116" w:type="dxa"/>
            <w:gridSpan w:val="3"/>
            <w:tcBorders>
              <w:top w:val="nil"/>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承担数学课程教学工作。热爱教育事业，具有较强的组织协调能力、控班能力，具有高校教师资格证或数学教学相关工作经验、具有副高级及以上职称者优先。</w:t>
            </w:r>
          </w:p>
        </w:tc>
      </w:tr>
      <w:tr w:rsidR="001450D7" w:rsidTr="004B72EC">
        <w:trPr>
          <w:gridBefore w:val="1"/>
          <w:wBefore w:w="118" w:type="dxa"/>
          <w:trHeight w:val="945"/>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4</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汉语言文学</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语文教师</w:t>
            </w:r>
          </w:p>
        </w:tc>
        <w:tc>
          <w:tcPr>
            <w:tcW w:w="6116" w:type="dxa"/>
            <w:gridSpan w:val="3"/>
            <w:tcBorders>
              <w:top w:val="nil"/>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承担语文教学工作，热爱教育事业，具有较强的组织协调能力、控班能力，具有高校教师资格证或语文教学相关工作经验，具有副高级及以上职称者优先。</w:t>
            </w:r>
          </w:p>
        </w:tc>
      </w:tr>
      <w:tr w:rsidR="001450D7" w:rsidTr="004B72EC">
        <w:trPr>
          <w:gridBefore w:val="1"/>
          <w:wBefore w:w="118" w:type="dxa"/>
          <w:trHeight w:val="735"/>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5</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计算机技术相关专业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计算机专业教师</w:t>
            </w:r>
          </w:p>
        </w:tc>
        <w:tc>
          <w:tcPr>
            <w:tcW w:w="6116" w:type="dxa"/>
            <w:gridSpan w:val="3"/>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承担计算机技术、应用相关课程的教学工作，具有高校教师资格证或各级各类编程语言的教学经验或参赛经验者优先。</w:t>
            </w:r>
          </w:p>
        </w:tc>
      </w:tr>
      <w:tr w:rsidR="001450D7" w:rsidTr="004B72EC">
        <w:trPr>
          <w:gridBefore w:val="1"/>
          <w:wBefore w:w="118" w:type="dxa"/>
          <w:trHeight w:val="73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6</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数控机电专业教师             （专业带头人）</w:t>
            </w:r>
          </w:p>
        </w:tc>
        <w:tc>
          <w:tcPr>
            <w:tcW w:w="6116" w:type="dxa"/>
            <w:gridSpan w:val="3"/>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承担数控、机电相关课程的理论教学工作及专业的规划、运转。具有副高级及以上职称并有专业带头人经历者学历可适当放宽到本科。</w:t>
            </w:r>
          </w:p>
        </w:tc>
      </w:tr>
      <w:tr w:rsidR="001450D7" w:rsidTr="004B72EC">
        <w:trPr>
          <w:gridBefore w:val="1"/>
          <w:wBefore w:w="118" w:type="dxa"/>
          <w:trHeight w:val="73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7</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数控机电专业教师</w:t>
            </w:r>
          </w:p>
        </w:tc>
        <w:tc>
          <w:tcPr>
            <w:tcW w:w="6116" w:type="dxa"/>
            <w:gridSpan w:val="3"/>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承担数控、机电相关课程的理论教学工作。具有高校教师资格证或丰富的数控等级考或参赛经验者优先。</w:t>
            </w:r>
          </w:p>
        </w:tc>
      </w:tr>
      <w:tr w:rsidR="001450D7" w:rsidTr="004B72EC">
        <w:trPr>
          <w:gridBefore w:val="1"/>
          <w:gridAfter w:val="2"/>
          <w:wBefore w:w="118" w:type="dxa"/>
          <w:trHeight w:val="91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8</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汽车运用技术相关专业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汽车运用与维修技术专业教师     （专业带头人）</w:t>
            </w:r>
          </w:p>
        </w:tc>
        <w:tc>
          <w:tcPr>
            <w:tcW w:w="5940" w:type="dxa"/>
            <w:tcBorders>
              <w:top w:val="single" w:sz="4" w:space="0" w:color="auto"/>
              <w:left w:val="nil"/>
              <w:bottom w:val="single" w:sz="4" w:space="0" w:color="auto"/>
              <w:right w:val="single" w:sz="4" w:space="0" w:color="auto"/>
            </w:tcBorders>
            <w:shd w:val="clear" w:color="auto" w:fill="FFFFFF"/>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承担汽车检测与维修等相关课程教学工作及专业发展建设，</w:t>
            </w:r>
            <w:r>
              <w:rPr>
                <w:rFonts w:ascii="仿宋" w:eastAsia="仿宋" w:hAnsi="仿宋" w:cs="宋体" w:hint="eastAsia"/>
                <w:kern w:val="0"/>
                <w:sz w:val="22"/>
                <w:szCs w:val="22"/>
                <w:shd w:val="clear" w:color="auto" w:fill="FFFFFF"/>
              </w:rPr>
              <w:t>具有副高级及以上职称并具有车辆维修、</w:t>
            </w:r>
            <w:proofErr w:type="gramStart"/>
            <w:r>
              <w:rPr>
                <w:rFonts w:ascii="仿宋" w:eastAsia="仿宋" w:hAnsi="仿宋" w:cs="宋体" w:hint="eastAsia"/>
                <w:kern w:val="0"/>
                <w:sz w:val="22"/>
                <w:szCs w:val="22"/>
                <w:shd w:val="clear" w:color="auto" w:fill="FFFFFF"/>
              </w:rPr>
              <w:t>钣金相关</w:t>
            </w:r>
            <w:proofErr w:type="gramEnd"/>
            <w:r>
              <w:rPr>
                <w:rFonts w:ascii="仿宋" w:eastAsia="仿宋" w:hAnsi="仿宋" w:cs="宋体" w:hint="eastAsia"/>
                <w:kern w:val="0"/>
                <w:sz w:val="22"/>
                <w:szCs w:val="22"/>
                <w:shd w:val="clear" w:color="auto" w:fill="FFFFFF"/>
              </w:rPr>
              <w:t>工作经验者学历可适当放宽到本科。</w:t>
            </w:r>
          </w:p>
        </w:tc>
      </w:tr>
      <w:tr w:rsidR="001450D7" w:rsidTr="004B72EC">
        <w:trPr>
          <w:gridBefore w:val="1"/>
          <w:gridAfter w:val="2"/>
          <w:wBefore w:w="118" w:type="dxa"/>
          <w:trHeight w:val="91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9</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汽车运用技术相关专业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3</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汽车专业教师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承担汽车检测与维修等相关课程教学工作，持有高校教师资格证或具有车辆维修相关工作经验者优先。</w:t>
            </w:r>
          </w:p>
        </w:tc>
      </w:tr>
      <w:tr w:rsidR="001450D7" w:rsidTr="004B72EC">
        <w:trPr>
          <w:gridBefore w:val="1"/>
          <w:gridAfter w:val="2"/>
          <w:wBefore w:w="118" w:type="dxa"/>
          <w:trHeight w:val="94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10</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汽车营销相关专业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color w:val="000000"/>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 xml:space="preserve">汽车营销专业教师            </w:t>
            </w:r>
            <w:r>
              <w:rPr>
                <w:rFonts w:ascii="仿宋" w:eastAsia="仿宋" w:hAnsi="仿宋" w:cs="宋体" w:hint="eastAsia"/>
                <w:kern w:val="0"/>
                <w:sz w:val="22"/>
                <w:szCs w:val="22"/>
              </w:rPr>
              <w:lastRenderedPageBreak/>
              <w:t>（专业带头人）</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lastRenderedPageBreak/>
              <w:t>承担汽车营销服务专业相关课程教学工作及专业发展建设</w:t>
            </w:r>
            <w:r>
              <w:rPr>
                <w:rFonts w:ascii="仿宋" w:eastAsia="仿宋" w:hAnsi="仿宋" w:cs="宋体" w:hint="eastAsia"/>
                <w:kern w:val="0"/>
                <w:sz w:val="22"/>
                <w:szCs w:val="22"/>
                <w:shd w:val="clear" w:color="auto" w:fill="FFFFFF"/>
              </w:rPr>
              <w:t>。</w:t>
            </w:r>
            <w:r>
              <w:rPr>
                <w:rFonts w:ascii="仿宋" w:eastAsia="仿宋" w:hAnsi="仿宋" w:cs="宋体" w:hint="eastAsia"/>
                <w:kern w:val="0"/>
                <w:sz w:val="22"/>
                <w:szCs w:val="22"/>
                <w:shd w:val="clear" w:color="auto" w:fill="FFFFFF"/>
              </w:rPr>
              <w:lastRenderedPageBreak/>
              <w:t>具有副高级及以上职称并具有相关技能证书者及企业工作经历者学历可适当放宽到本科。</w:t>
            </w:r>
            <w:r>
              <w:rPr>
                <w:rFonts w:ascii="仿宋" w:eastAsia="仿宋" w:hAnsi="仿宋" w:cs="宋体" w:hint="eastAsia"/>
                <w:color w:val="FFFFFF"/>
                <w:kern w:val="0"/>
                <w:sz w:val="22"/>
                <w:szCs w:val="22"/>
                <w:shd w:val="clear" w:color="auto" w:fill="FFFFFF"/>
              </w:rPr>
              <w:t>。</w:t>
            </w:r>
          </w:p>
        </w:tc>
      </w:tr>
      <w:tr w:rsidR="001450D7" w:rsidTr="004B72EC">
        <w:trPr>
          <w:gridBefore w:val="1"/>
          <w:gridAfter w:val="2"/>
          <w:wBefore w:w="118"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11</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物流管理及相关专业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3</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物流专业教师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承担物流管理专业教学及协助实验室建设工作。有高校教师资格证或相关企业3年及以上工作经验、中级及以上职称者优先。</w:t>
            </w:r>
          </w:p>
        </w:tc>
      </w:tr>
      <w:tr w:rsidR="001450D7" w:rsidTr="004B72EC">
        <w:trPr>
          <w:gridBefore w:val="1"/>
          <w:gridAfter w:val="2"/>
          <w:wBefore w:w="118" w:type="dxa"/>
          <w:trHeight w:val="90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12</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国际贸易、电子商务相关专业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国际商务专业理论教师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承担国际贸易、电子商务相关课程教学工作。CET6或同等水平小语种及以上，有相关企业工作经验者、有高校教</w:t>
            </w:r>
            <w:proofErr w:type="gramStart"/>
            <w:r>
              <w:rPr>
                <w:rFonts w:ascii="仿宋" w:eastAsia="仿宋" w:hAnsi="仿宋" w:cs="宋体" w:hint="eastAsia"/>
                <w:kern w:val="0"/>
                <w:sz w:val="22"/>
                <w:szCs w:val="22"/>
              </w:rPr>
              <w:t>师资证格者</w:t>
            </w:r>
            <w:proofErr w:type="gramEnd"/>
            <w:r>
              <w:rPr>
                <w:rFonts w:ascii="仿宋" w:eastAsia="仿宋" w:hAnsi="仿宋" w:cs="宋体" w:hint="eastAsia"/>
                <w:kern w:val="0"/>
                <w:sz w:val="22"/>
                <w:szCs w:val="22"/>
              </w:rPr>
              <w:t>优先。</w:t>
            </w:r>
          </w:p>
        </w:tc>
      </w:tr>
      <w:tr w:rsidR="001450D7" w:rsidTr="004B72EC">
        <w:trPr>
          <w:gridBefore w:val="1"/>
          <w:gridAfter w:val="2"/>
          <w:wBefore w:w="118" w:type="dxa"/>
          <w:trHeight w:val="90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13</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会计专业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会计专业教师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承担会计相关专业的教学工作。会计师及以上职称，CET4以上。有高校教师资格证或相关企业工作经验者优先。</w:t>
            </w:r>
          </w:p>
        </w:tc>
      </w:tr>
      <w:tr w:rsidR="001450D7" w:rsidTr="004B72EC">
        <w:trPr>
          <w:gridBefore w:val="1"/>
          <w:gridAfter w:val="2"/>
          <w:wBefore w:w="118" w:type="dxa"/>
          <w:trHeight w:val="108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14</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艺术设计、视觉传达、游戏设计相关专业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艺术教师      (专业带头人）</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承担艺术设计制作课程教学及专业发展规划、建设，具有艺术设计、视觉传达、游戏设计等相关专业背景，能独立承担专业教学工作；有很强的科研能力并取得一定教学科研成果。</w:t>
            </w:r>
            <w:r>
              <w:rPr>
                <w:rFonts w:ascii="仿宋" w:eastAsia="仿宋" w:hAnsi="仿宋" w:cs="宋体" w:hint="eastAsia"/>
                <w:kern w:val="0"/>
                <w:sz w:val="22"/>
                <w:szCs w:val="22"/>
                <w:shd w:val="clear" w:color="auto" w:fill="FFFFFF"/>
              </w:rPr>
              <w:t>具有副高级及以上职称并有相关教学经验及企业工作经历者学历可适当放宽到本科。</w:t>
            </w:r>
          </w:p>
        </w:tc>
      </w:tr>
      <w:tr w:rsidR="001450D7" w:rsidTr="004B72EC">
        <w:trPr>
          <w:gridBefore w:val="1"/>
          <w:gridAfter w:val="2"/>
          <w:wBefore w:w="118"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15</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艺术设计、视觉传达、</w:t>
            </w:r>
            <w:r>
              <w:rPr>
                <w:rFonts w:ascii="仿宋" w:eastAsia="仿宋" w:hAnsi="仿宋" w:cs="宋体" w:hint="eastAsia"/>
                <w:kern w:val="0"/>
                <w:sz w:val="22"/>
                <w:szCs w:val="22"/>
              </w:rPr>
              <w:lastRenderedPageBreak/>
              <w:t>游戏设计相关专业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lastRenderedPageBreak/>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承担艺术设计制作课程教学，具有艺术设计、视觉传达、游</w:t>
            </w:r>
            <w:r>
              <w:rPr>
                <w:rFonts w:ascii="仿宋" w:eastAsia="仿宋" w:hAnsi="仿宋" w:cs="宋体" w:hint="eastAsia"/>
                <w:kern w:val="0"/>
                <w:sz w:val="22"/>
                <w:szCs w:val="22"/>
              </w:rPr>
              <w:lastRenderedPageBreak/>
              <w:t>戏设计等相关专业背景，能独立承担专业教学工作；有较强的科研能力并取得一定教学科研成果。有相关教学经验及企业工作经历者优先。</w:t>
            </w:r>
          </w:p>
        </w:tc>
      </w:tr>
      <w:tr w:rsidR="001450D7" w:rsidTr="004B72EC">
        <w:trPr>
          <w:gridBefore w:val="1"/>
          <w:gridAfter w:val="2"/>
          <w:wBefore w:w="118" w:type="dxa"/>
          <w:trHeight w:val="1819"/>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16</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交通工程技术、人工智能、大数据、摸拟电路、数字电路、传感器控制相关专业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 xml:space="preserve">智能交通专业教师       （专业带头人)       </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承担交通运营管理专业的教学工作和专业发展建设。50周岁以下，具有副高级及以上职称及5年以上相关企业或5年以上院校教学经验者</w:t>
            </w:r>
            <w:r>
              <w:rPr>
                <w:rFonts w:ascii="仿宋" w:eastAsia="仿宋" w:hAnsi="仿宋" w:cs="宋体" w:hint="eastAsia"/>
                <w:kern w:val="0"/>
                <w:sz w:val="22"/>
                <w:szCs w:val="22"/>
                <w:shd w:val="clear" w:color="auto" w:fill="FFFFFF"/>
              </w:rPr>
              <w:t>学历可适当放宽到本科。</w:t>
            </w:r>
            <w:r>
              <w:rPr>
                <w:rFonts w:ascii="仿宋" w:eastAsia="仿宋" w:hAnsi="仿宋" w:cs="宋体" w:hint="eastAsia"/>
                <w:kern w:val="0"/>
                <w:sz w:val="22"/>
                <w:szCs w:val="22"/>
              </w:rPr>
              <w:t>深入了解所属行业现状及发展趋势，具有本行业扎实的理论知识基础；熟悉学院日常教学管理工作要求；具备课程开发、日常教学授课能力。具备学生日常教学课堂管理能力；具备校企合作、产教融合拓展能力；有省部级或院级（含）以上科研成果者优先。</w:t>
            </w:r>
          </w:p>
        </w:tc>
      </w:tr>
      <w:tr w:rsidR="001450D7" w:rsidTr="004B72EC">
        <w:trPr>
          <w:gridBefore w:val="1"/>
          <w:gridAfter w:val="2"/>
          <w:wBefore w:w="118" w:type="dxa"/>
          <w:trHeight w:val="15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17</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交通工程技术、人工智能、大数据、摸拟电路、数字电路、传感器控制相关专业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 xml:space="preserve">智能交通专业教师        </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交通运营管理专业的教学工作，50周岁以下，中级及以上职称，3年以上相关企业或3年以上院校教学经验。具有本行业扎实的理论知识基础；熟悉学院日常教学管理工作要求；具备课程开发、日常教学授课能力。具备学生日常教学课堂管理能力；具备校企合作、产教融合拓展能力；有高校</w:t>
            </w:r>
            <w:r>
              <w:rPr>
                <w:rFonts w:ascii="仿宋" w:eastAsia="仿宋" w:hAnsi="仿宋" w:cs="宋体" w:hint="eastAsia"/>
                <w:kern w:val="0"/>
                <w:sz w:val="22"/>
                <w:szCs w:val="22"/>
              </w:rPr>
              <w:lastRenderedPageBreak/>
              <w:t>教师资格证或企业级或院级（含）以上科研成果者优先。</w:t>
            </w:r>
          </w:p>
        </w:tc>
      </w:tr>
      <w:tr w:rsidR="001450D7" w:rsidTr="004B72EC">
        <w:trPr>
          <w:gridBefore w:val="1"/>
          <w:gridAfter w:val="2"/>
          <w:wBefore w:w="118" w:type="dxa"/>
          <w:trHeight w:val="154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18</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道桥工程技术、施工技术、工程监理等相关专业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道桥专业教师            （专业带头人）</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承担交通运营管理专业的教学工作及专业发展建设。50周岁以下，具有副高级及以上职称，5年以上相关企业或5年以上院校教师经验者</w:t>
            </w:r>
            <w:r>
              <w:rPr>
                <w:rFonts w:ascii="仿宋" w:eastAsia="仿宋" w:hAnsi="仿宋" w:cs="宋体" w:hint="eastAsia"/>
                <w:kern w:val="0"/>
                <w:sz w:val="22"/>
                <w:szCs w:val="22"/>
                <w:shd w:val="clear" w:color="auto" w:fill="FFFFFF"/>
              </w:rPr>
              <w:t>学历可适当放宽到本科。</w:t>
            </w:r>
            <w:r>
              <w:rPr>
                <w:rFonts w:ascii="仿宋" w:eastAsia="仿宋" w:hAnsi="仿宋" w:cs="宋体" w:hint="eastAsia"/>
                <w:kern w:val="0"/>
                <w:sz w:val="22"/>
                <w:szCs w:val="22"/>
              </w:rPr>
              <w:t>具有本行业扎实的理论知识基础；熟悉学院日常教学管理工作要求；具备课程开发、日常教学授课能力。具备学生日常教学课堂管理能力；具备校企合作、产教融合拓展能力；有省部级（含）以上科研成果者优先。</w:t>
            </w:r>
          </w:p>
        </w:tc>
      </w:tr>
      <w:tr w:rsidR="001450D7" w:rsidTr="004B72EC">
        <w:trPr>
          <w:gridBefore w:val="1"/>
          <w:gridAfter w:val="2"/>
          <w:wBefore w:w="118" w:type="dxa"/>
          <w:trHeight w:val="159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19</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道桥工程技术、施工技术、工程监理等相关专业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道桥专业教师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交通运营管理专业的教学工作，45周岁以下，中级及以上职称，3年以上相关企业或3年以上院校教师经验。具有本行业扎实的理论知识基础；熟悉学院日常教学管理工作要求；具备课程开发、日常教学授课能力。具备学生日常教学课堂管理能力；具备校企合作、产教融合拓展能力；有高校教师资格证或企业级或院级（含）以上科研成果者优先。</w:t>
            </w:r>
          </w:p>
        </w:tc>
      </w:tr>
      <w:tr w:rsidR="001450D7" w:rsidTr="004B72EC">
        <w:trPr>
          <w:gridBefore w:val="1"/>
          <w:gridAfter w:val="2"/>
          <w:wBefore w:w="118" w:type="dxa"/>
          <w:trHeight w:val="1515"/>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20</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交通运输管理、国际航运业务管理、港口物流管理相关专业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集装箱专业教师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集装箱与国际航运专业教学工作，45周岁以下，中级及以上职称，3年以上相关企业或3年以上院校教学经验。具有本行业扎实的理论知识基础；熟悉学院日常教学管理工作要求；具备课程开发、日常教学授课能力。具备学生日常教学课堂管理能力；具备校企合作、产教融合拓展能力；有高校教师资格证或企业级或院级（含）以上科研成果者优先。</w:t>
            </w:r>
          </w:p>
        </w:tc>
      </w:tr>
      <w:tr w:rsidR="001450D7" w:rsidTr="004B72EC">
        <w:trPr>
          <w:gridBefore w:val="1"/>
          <w:gridAfter w:val="2"/>
          <w:wBefore w:w="118" w:type="dxa"/>
          <w:trHeight w:val="151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21</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马克思主义理论、法学、哲学、马克思主义经济学、党史及相关专业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proofErr w:type="gramStart"/>
            <w:r>
              <w:rPr>
                <w:rFonts w:ascii="仿宋" w:eastAsia="仿宋" w:hAnsi="仿宋" w:cs="宋体" w:hint="eastAsia"/>
                <w:kern w:val="0"/>
                <w:sz w:val="22"/>
                <w:szCs w:val="22"/>
              </w:rPr>
              <w:t>思政教师</w:t>
            </w:r>
            <w:proofErr w:type="gramEnd"/>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中共党员，承担思想政治课教学和科研工作，有高校教学经历、副高级及以上职称优先；有承担过国家社科基金项目、在学科权威期刊上发表过高水平论文者以及有关教学、科研获奖者优先。</w:t>
            </w:r>
          </w:p>
        </w:tc>
      </w:tr>
      <w:tr w:rsidR="001450D7" w:rsidTr="004B72EC">
        <w:trPr>
          <w:gridBefore w:val="1"/>
          <w:gridAfter w:val="2"/>
          <w:wBefore w:w="118" w:type="dxa"/>
          <w:trHeight w:val="126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22</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思想政治教育、教育学、心理学、人力资源管理等相关专业</w:t>
            </w:r>
          </w:p>
        </w:tc>
        <w:tc>
          <w:tcPr>
            <w:tcW w:w="1821" w:type="dxa"/>
            <w:tcBorders>
              <w:top w:val="single" w:sz="4" w:space="0" w:color="auto"/>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color w:val="000000"/>
                <w:kern w:val="0"/>
                <w:sz w:val="22"/>
                <w:szCs w:val="22"/>
              </w:rPr>
            </w:pPr>
            <w:hyperlink r:id="rId4" w:tooltip="https://baike.baidu.com/item/%E5%8F%A3%E5%A4%B4%E8%A1%A8%E8%BE%BE%E8%83%BD%E5%8A%9B" w:history="1">
              <w:r>
                <w:rPr>
                  <w:rFonts w:ascii="仿宋" w:eastAsia="仿宋" w:hAnsi="仿宋" w:cs="宋体" w:hint="eastAsia"/>
                  <w:color w:val="000000"/>
                  <w:kern w:val="0"/>
                  <w:sz w:val="22"/>
                  <w:szCs w:val="22"/>
                </w:rPr>
                <w:t>中共党员，具有较强的文字表达能力与数据分析能力。能够起草</w:t>
              </w:r>
              <w:proofErr w:type="gramStart"/>
              <w:r>
                <w:rPr>
                  <w:rFonts w:ascii="仿宋" w:eastAsia="仿宋" w:hAnsi="仿宋" w:cs="宋体" w:hint="eastAsia"/>
                  <w:color w:val="000000"/>
                  <w:kern w:val="0"/>
                  <w:sz w:val="22"/>
                  <w:szCs w:val="22"/>
                </w:rPr>
                <w:t>教师思政教育</w:t>
              </w:r>
              <w:proofErr w:type="gramEnd"/>
              <w:r>
                <w:rPr>
                  <w:rFonts w:ascii="仿宋" w:eastAsia="仿宋" w:hAnsi="仿宋" w:cs="宋体" w:hint="eastAsia"/>
                  <w:color w:val="000000"/>
                  <w:kern w:val="0"/>
                  <w:sz w:val="22"/>
                  <w:szCs w:val="22"/>
                </w:rPr>
                <w:t>、师德师风建设的各类规章制度，协助开展教职员工师德师</w:t>
              </w:r>
              <w:proofErr w:type="gramStart"/>
              <w:r>
                <w:rPr>
                  <w:rFonts w:ascii="仿宋" w:eastAsia="仿宋" w:hAnsi="仿宋" w:cs="宋体" w:hint="eastAsia"/>
                  <w:color w:val="000000"/>
                  <w:kern w:val="0"/>
                  <w:sz w:val="22"/>
                  <w:szCs w:val="22"/>
                </w:rPr>
                <w:t>风培养</w:t>
              </w:r>
              <w:proofErr w:type="gramEnd"/>
              <w:r>
                <w:rPr>
                  <w:rFonts w:ascii="仿宋" w:eastAsia="仿宋" w:hAnsi="仿宋" w:cs="宋体" w:hint="eastAsia"/>
                  <w:color w:val="000000"/>
                  <w:kern w:val="0"/>
                  <w:sz w:val="22"/>
                  <w:szCs w:val="22"/>
                </w:rPr>
                <w:t>培训、师资队伍规划与建设工作。能做好教师思想政治和师德档案的管理工作。有相关工作经历者优先。</w:t>
              </w:r>
            </w:hyperlink>
          </w:p>
        </w:tc>
      </w:tr>
      <w:tr w:rsidR="001450D7" w:rsidTr="004B72EC">
        <w:trPr>
          <w:gridBefore w:val="1"/>
          <w:gridAfter w:val="2"/>
          <w:wBefore w:w="118" w:type="dxa"/>
          <w:trHeight w:val="135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23</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教育学、职业教育相关专业</w:t>
            </w:r>
          </w:p>
        </w:tc>
        <w:tc>
          <w:tcPr>
            <w:tcW w:w="1821" w:type="dxa"/>
            <w:tcBorders>
              <w:top w:val="nil"/>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3</w:t>
            </w:r>
          </w:p>
        </w:tc>
        <w:tc>
          <w:tcPr>
            <w:tcW w:w="2044" w:type="dxa"/>
            <w:tcBorders>
              <w:top w:val="nil"/>
              <w:left w:val="nil"/>
              <w:bottom w:val="single" w:sz="4"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proofErr w:type="gramStart"/>
            <w:r>
              <w:rPr>
                <w:rFonts w:ascii="仿宋" w:eastAsia="仿宋" w:hAnsi="仿宋" w:cs="宋体" w:hint="eastAsia"/>
                <w:kern w:val="0"/>
                <w:sz w:val="22"/>
                <w:szCs w:val="22"/>
              </w:rPr>
              <w:t>科研员</w:t>
            </w:r>
            <w:proofErr w:type="gramEnd"/>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承担学院科研项目管理工作。具有较好的科研撰写、编辑能力，熟悉办公自动化操作，具有中级以上职称及报刊编辑、科研项目管理经历者优先。</w:t>
            </w:r>
          </w:p>
        </w:tc>
      </w:tr>
      <w:tr w:rsidR="001450D7" w:rsidTr="004B72EC">
        <w:trPr>
          <w:gridBefore w:val="1"/>
          <w:gridAfter w:val="2"/>
          <w:wBefore w:w="118" w:type="dxa"/>
          <w:trHeight w:val="1230"/>
        </w:trPr>
        <w:tc>
          <w:tcPr>
            <w:tcW w:w="900" w:type="dxa"/>
            <w:tcBorders>
              <w:top w:val="nil"/>
              <w:left w:val="single" w:sz="8" w:space="0" w:color="auto"/>
              <w:bottom w:val="single" w:sz="8"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24</w:t>
            </w:r>
          </w:p>
        </w:tc>
        <w:tc>
          <w:tcPr>
            <w:tcW w:w="2499" w:type="dxa"/>
            <w:tcBorders>
              <w:top w:val="nil"/>
              <w:left w:val="nil"/>
              <w:bottom w:val="single" w:sz="8" w:space="0" w:color="auto"/>
              <w:right w:val="single" w:sz="4" w:space="0" w:color="auto"/>
            </w:tcBorders>
            <w:shd w:val="clear" w:color="auto" w:fill="FFFFFF"/>
            <w:vAlign w:val="center"/>
          </w:tcPr>
          <w:p w:rsidR="001450D7" w:rsidRDefault="001450D7" w:rsidP="004B72EC">
            <w:pPr>
              <w:widowControl/>
              <w:rPr>
                <w:rFonts w:ascii="仿宋" w:eastAsia="仿宋" w:hAnsi="仿宋" w:cs="宋体" w:hint="eastAsia"/>
                <w:kern w:val="0"/>
                <w:sz w:val="22"/>
                <w:szCs w:val="22"/>
              </w:rPr>
            </w:pPr>
            <w:r>
              <w:rPr>
                <w:rFonts w:ascii="仿宋" w:eastAsia="仿宋" w:hAnsi="仿宋" w:cs="宋体" w:hint="eastAsia"/>
                <w:kern w:val="0"/>
                <w:sz w:val="22"/>
                <w:szCs w:val="22"/>
              </w:rPr>
              <w:t>思想政治教育或心理健康教育等相关专业</w:t>
            </w:r>
          </w:p>
        </w:tc>
        <w:tc>
          <w:tcPr>
            <w:tcW w:w="1821" w:type="dxa"/>
            <w:tcBorders>
              <w:top w:val="nil"/>
              <w:left w:val="nil"/>
              <w:bottom w:val="single" w:sz="8" w:space="0" w:color="auto"/>
              <w:right w:val="single" w:sz="4" w:space="0" w:color="auto"/>
            </w:tcBorders>
            <w:shd w:val="clear" w:color="auto" w:fill="FFFFFF"/>
            <w:noWrap/>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8"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3</w:t>
            </w:r>
          </w:p>
        </w:tc>
        <w:tc>
          <w:tcPr>
            <w:tcW w:w="2044" w:type="dxa"/>
            <w:tcBorders>
              <w:top w:val="nil"/>
              <w:left w:val="nil"/>
              <w:bottom w:val="single" w:sz="8"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专职辅导员</w:t>
            </w:r>
          </w:p>
        </w:tc>
        <w:tc>
          <w:tcPr>
            <w:tcW w:w="5940" w:type="dxa"/>
            <w:tcBorders>
              <w:top w:val="nil"/>
              <w:left w:val="nil"/>
              <w:bottom w:val="single" w:sz="8"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承担班级管理工作及学生心理辅导等相关工作，中共党员，45岁之内，具有较好的写作能力，有较强的人际沟通能力，有心理学相关专业背景或者具备心理咨询</w:t>
            </w:r>
            <w:proofErr w:type="gramStart"/>
            <w:r>
              <w:rPr>
                <w:rFonts w:ascii="仿宋" w:eastAsia="仿宋" w:hAnsi="仿宋" w:cs="宋体" w:hint="eastAsia"/>
                <w:kern w:val="0"/>
                <w:sz w:val="22"/>
                <w:szCs w:val="22"/>
              </w:rPr>
              <w:t>师从业</w:t>
            </w:r>
            <w:proofErr w:type="gramEnd"/>
            <w:r>
              <w:rPr>
                <w:rFonts w:ascii="仿宋" w:eastAsia="仿宋" w:hAnsi="仿宋" w:cs="宋体" w:hint="eastAsia"/>
                <w:kern w:val="0"/>
                <w:sz w:val="22"/>
                <w:szCs w:val="22"/>
              </w:rPr>
              <w:t>资格证书者优先。</w:t>
            </w:r>
          </w:p>
        </w:tc>
      </w:tr>
      <w:tr w:rsidR="001450D7" w:rsidTr="004B72EC">
        <w:trPr>
          <w:gridBefore w:val="1"/>
          <w:gridAfter w:val="2"/>
          <w:wBefore w:w="118"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25</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承担数控、机电相关实训课程的教学工作，具有丰富的数控</w:t>
            </w:r>
            <w:proofErr w:type="gramStart"/>
            <w:r>
              <w:rPr>
                <w:rFonts w:ascii="仿宋" w:eastAsia="仿宋" w:hAnsi="仿宋" w:cs="宋体" w:hint="eastAsia"/>
                <w:kern w:val="0"/>
                <w:sz w:val="22"/>
                <w:szCs w:val="22"/>
              </w:rPr>
              <w:t>实训带教</w:t>
            </w:r>
            <w:proofErr w:type="gramEnd"/>
            <w:r>
              <w:rPr>
                <w:rFonts w:ascii="仿宋" w:eastAsia="仿宋" w:hAnsi="仿宋" w:cs="宋体" w:hint="eastAsia"/>
                <w:kern w:val="0"/>
                <w:sz w:val="22"/>
                <w:szCs w:val="22"/>
              </w:rPr>
              <w:t>经验及实</w:t>
            </w:r>
            <w:proofErr w:type="gramStart"/>
            <w:r>
              <w:rPr>
                <w:rFonts w:ascii="仿宋" w:eastAsia="仿宋" w:hAnsi="仿宋" w:cs="宋体" w:hint="eastAsia"/>
                <w:kern w:val="0"/>
                <w:sz w:val="22"/>
                <w:szCs w:val="22"/>
              </w:rPr>
              <w:t>训设备</w:t>
            </w:r>
            <w:proofErr w:type="gramEnd"/>
            <w:r>
              <w:rPr>
                <w:rFonts w:ascii="仿宋" w:eastAsia="仿宋" w:hAnsi="仿宋" w:cs="宋体" w:hint="eastAsia"/>
                <w:kern w:val="0"/>
                <w:sz w:val="22"/>
                <w:szCs w:val="22"/>
              </w:rPr>
              <w:t>维护经</w:t>
            </w:r>
            <w:r>
              <w:rPr>
                <w:rFonts w:ascii="仿宋" w:eastAsia="仿宋" w:hAnsi="仿宋" w:cs="宋体" w:hint="eastAsia"/>
                <w:color w:val="000000"/>
                <w:kern w:val="0"/>
                <w:sz w:val="22"/>
                <w:szCs w:val="22"/>
              </w:rPr>
              <w:t>验</w:t>
            </w:r>
            <w:r>
              <w:rPr>
                <w:rFonts w:ascii="仿宋" w:eastAsia="仿宋" w:hAnsi="仿宋" w:cs="宋体" w:hint="eastAsia"/>
                <w:kern w:val="0"/>
                <w:sz w:val="22"/>
                <w:szCs w:val="22"/>
              </w:rPr>
              <w:t>者优先。</w:t>
            </w:r>
          </w:p>
        </w:tc>
      </w:tr>
      <w:tr w:rsidR="001450D7" w:rsidTr="004B72EC">
        <w:trPr>
          <w:gridBefore w:val="1"/>
          <w:gridAfter w:val="2"/>
          <w:wBefore w:w="118" w:type="dxa"/>
          <w:trHeight w:val="111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26</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汽车机电类相关专业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承担汽车电工电子、汽车电器等相关课程教学工作，持有高校教师资格证和相关技能证书者或具有相关企业工作经验者优先。</w:t>
            </w:r>
          </w:p>
        </w:tc>
      </w:tr>
      <w:tr w:rsidR="001450D7" w:rsidTr="004B72EC">
        <w:trPr>
          <w:gridBefore w:val="1"/>
          <w:gridAfter w:val="2"/>
          <w:wBefore w:w="118" w:type="dxa"/>
          <w:trHeight w:val="100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27</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汽车车身修复相关专业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承担汽车车身</w:t>
            </w:r>
            <w:proofErr w:type="gramStart"/>
            <w:r>
              <w:rPr>
                <w:rFonts w:ascii="仿宋" w:eastAsia="仿宋" w:hAnsi="仿宋" w:cs="宋体" w:hint="eastAsia"/>
                <w:kern w:val="0"/>
                <w:sz w:val="22"/>
                <w:szCs w:val="22"/>
              </w:rPr>
              <w:t>钣</w:t>
            </w:r>
            <w:proofErr w:type="gramEnd"/>
            <w:r>
              <w:rPr>
                <w:rFonts w:ascii="仿宋" w:eastAsia="仿宋" w:hAnsi="仿宋" w:cs="宋体" w:hint="eastAsia"/>
                <w:kern w:val="0"/>
                <w:sz w:val="22"/>
                <w:szCs w:val="22"/>
              </w:rPr>
              <w:t>金和汽车涂装等相关课程教学工作，持有高校教师资格证和相关技能证书者优先。</w:t>
            </w:r>
          </w:p>
        </w:tc>
      </w:tr>
      <w:tr w:rsidR="001450D7" w:rsidTr="004B72EC">
        <w:trPr>
          <w:gridBefore w:val="1"/>
          <w:gridAfter w:val="2"/>
          <w:wBefore w:w="118" w:type="dxa"/>
          <w:trHeight w:val="112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28</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车辆工程相关专业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承担汽车专业相关实训教学工作，具有汽车相关企业工作经历、汽车营销、汽车电工电子、汽车维修类、汽车车身</w:t>
            </w:r>
            <w:proofErr w:type="gramStart"/>
            <w:r>
              <w:rPr>
                <w:rFonts w:ascii="仿宋" w:eastAsia="仿宋" w:hAnsi="仿宋" w:cs="宋体" w:hint="eastAsia"/>
                <w:kern w:val="0"/>
                <w:sz w:val="22"/>
                <w:szCs w:val="22"/>
              </w:rPr>
              <w:t>钣金</w:t>
            </w:r>
            <w:r>
              <w:rPr>
                <w:rFonts w:ascii="仿宋" w:eastAsia="仿宋" w:hAnsi="仿宋" w:cs="宋体" w:hint="eastAsia"/>
                <w:kern w:val="0"/>
                <w:sz w:val="22"/>
                <w:szCs w:val="22"/>
              </w:rPr>
              <w:lastRenderedPageBreak/>
              <w:t>职业</w:t>
            </w:r>
            <w:proofErr w:type="gramEnd"/>
            <w:r>
              <w:rPr>
                <w:rFonts w:ascii="仿宋" w:eastAsia="仿宋" w:hAnsi="仿宋" w:cs="宋体" w:hint="eastAsia"/>
                <w:kern w:val="0"/>
                <w:sz w:val="22"/>
                <w:szCs w:val="22"/>
              </w:rPr>
              <w:t>资格证书者优先。</w:t>
            </w:r>
          </w:p>
        </w:tc>
      </w:tr>
      <w:tr w:rsidR="001450D7" w:rsidTr="004B72EC">
        <w:trPr>
          <w:gridBefore w:val="1"/>
          <w:gridAfter w:val="2"/>
          <w:wBefore w:w="118" w:type="dxa"/>
          <w:trHeight w:val="90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29</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艺术设计、摄影摄像、教育技术、信息技术相关专业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艺术实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承担艺术设计专业相关实训教学工作，35岁以下，有相关职业资格证书，能独立指导学生完成相关专业实训作业，能参与辅助教学工作。有高校教师资格证及企业工作经历者优先。</w:t>
            </w:r>
          </w:p>
        </w:tc>
      </w:tr>
      <w:tr w:rsidR="001450D7" w:rsidTr="004B72EC">
        <w:trPr>
          <w:gridBefore w:val="1"/>
          <w:gridAfter w:val="2"/>
          <w:wBefore w:w="118" w:type="dxa"/>
          <w:trHeight w:val="1545"/>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30</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交通工程技术、人工智能、大数据、摸拟电路、数字电路、传感器控制相关专业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智能交通实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交通运营管理专业的实训教学工作，45周岁以下，初级及以上职称，1年以上相关企业工作或1年以上院校教学经验。具有本行业扎实的理论知识基础；熟悉学院日常教学管理工作要求；具备课程开发、日常教学授课能力。具备学生日常教学课堂管理能力；具备校企合作、产教融合拓展能力；有高校教师资格证或企业级或院级（含）以上科研成果者优先。</w:t>
            </w:r>
          </w:p>
        </w:tc>
      </w:tr>
      <w:tr w:rsidR="001450D7" w:rsidTr="004B72EC">
        <w:trPr>
          <w:gridBefore w:val="1"/>
          <w:gridAfter w:val="2"/>
          <w:wBefore w:w="118" w:type="dxa"/>
          <w:trHeight w:val="141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t>31</w:t>
            </w:r>
          </w:p>
        </w:tc>
        <w:tc>
          <w:tcPr>
            <w:tcW w:w="2499"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交通工程技术、人工智能、大数据、摸拟电路、数字电路、传感器控制相关专业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道桥专业实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single" w:sz="4" w:space="0" w:color="auto"/>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道桥专业的实训教学工作，45周岁以下，初级及以上职称，1年以上相关企业工作或1年以上院校教学经验。具有本行业扎实的理论知识基础；熟悉学院日常教学管理工作要求；具备课程开发、日常教学授课能力。具备学生日常教学</w:t>
            </w:r>
            <w:r>
              <w:rPr>
                <w:rFonts w:ascii="仿宋" w:eastAsia="仿宋" w:hAnsi="仿宋" w:cs="宋体" w:hint="eastAsia"/>
                <w:kern w:val="0"/>
                <w:sz w:val="22"/>
                <w:szCs w:val="22"/>
              </w:rPr>
              <w:lastRenderedPageBreak/>
              <w:t>课堂管理能力；具备校企合作、产教融合拓展能力；有企业级或院级（含）以上科研成果者优先。</w:t>
            </w:r>
          </w:p>
        </w:tc>
      </w:tr>
      <w:tr w:rsidR="001450D7" w:rsidTr="004B72EC">
        <w:trPr>
          <w:gridBefore w:val="1"/>
          <w:gridAfter w:val="2"/>
          <w:wBefore w:w="118" w:type="dxa"/>
          <w:trHeight w:val="1515"/>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1450D7" w:rsidRDefault="001450D7" w:rsidP="004B72EC">
            <w:pPr>
              <w:widowControl/>
              <w:jc w:val="center"/>
              <w:rPr>
                <w:rFonts w:ascii="楷体" w:eastAsia="楷体" w:hAnsi="楷体" w:cs="宋体" w:hint="eastAsia"/>
                <w:kern w:val="0"/>
                <w:sz w:val="24"/>
              </w:rPr>
            </w:pPr>
            <w:r>
              <w:rPr>
                <w:rFonts w:ascii="楷体" w:eastAsia="楷体" w:hAnsi="楷体" w:cs="宋体" w:hint="eastAsia"/>
                <w:kern w:val="0"/>
                <w:sz w:val="24"/>
              </w:rPr>
              <w:lastRenderedPageBreak/>
              <w:t>32</w:t>
            </w:r>
          </w:p>
        </w:tc>
        <w:tc>
          <w:tcPr>
            <w:tcW w:w="2499"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电气控制、港口机械工程、机电一体化相关专业</w:t>
            </w:r>
          </w:p>
        </w:tc>
        <w:tc>
          <w:tcPr>
            <w:tcW w:w="1821"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港口机械实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5940" w:type="dxa"/>
            <w:tcBorders>
              <w:top w:val="nil"/>
              <w:left w:val="nil"/>
              <w:bottom w:val="single" w:sz="4" w:space="0" w:color="auto"/>
              <w:right w:val="single" w:sz="4" w:space="0" w:color="auto"/>
            </w:tcBorders>
            <w:shd w:val="clear" w:color="auto" w:fill="FFFFFF"/>
            <w:vAlign w:val="center"/>
          </w:tcPr>
          <w:p w:rsidR="001450D7" w:rsidRDefault="001450D7" w:rsidP="004B72EC">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承担物流相关专业的实训教学工作，45周岁以下，初级及以上职称，1年以上相关企业工作或1年以上院校教学经验。具有本行业扎实的理论知识基础；熟悉学院日常教学管理工作要求；具备课程开发、日常教学授课能力。具备学生日常教学课堂管理能力；具备校企合作、产教融合拓展能力；有高校教师资格证或企业级或院级（含）以上科研成果者优先。</w:t>
            </w:r>
          </w:p>
        </w:tc>
      </w:tr>
    </w:tbl>
    <w:p w:rsidR="001450D7" w:rsidRDefault="001450D7" w:rsidP="001450D7">
      <w:pPr>
        <w:spacing w:line="480" w:lineRule="exact"/>
        <w:ind w:firstLine="570"/>
        <w:rPr>
          <w:rFonts w:ascii="仿宋_GB2312" w:eastAsia="仿宋_GB2312" w:hAnsi="宋体"/>
          <w:sz w:val="28"/>
          <w:szCs w:val="28"/>
        </w:rPr>
      </w:pPr>
    </w:p>
    <w:p w:rsidR="001450D7" w:rsidRDefault="001450D7" w:rsidP="001450D7">
      <w:pPr>
        <w:spacing w:line="480" w:lineRule="exact"/>
        <w:ind w:firstLine="570"/>
        <w:rPr>
          <w:rFonts w:ascii="仿宋_GB2312" w:eastAsia="仿宋_GB2312" w:hAnsi="宋体"/>
          <w:sz w:val="28"/>
          <w:szCs w:val="28"/>
        </w:rPr>
      </w:pPr>
      <w:r>
        <w:rPr>
          <w:rFonts w:ascii="仿宋_GB2312" w:eastAsia="仿宋_GB2312" w:hAnsi="宋体" w:hint="eastAsia"/>
          <w:sz w:val="28"/>
          <w:szCs w:val="28"/>
        </w:rPr>
        <w:t>注：外省市社会人员，须持有上海市居住证一年以上（在有效期内）。计算截止时间为2019年</w:t>
      </w:r>
      <w:r>
        <w:rPr>
          <w:rFonts w:ascii="仿宋_GB2312" w:eastAsia="仿宋_GB2312" w:hAnsi="宋体"/>
          <w:sz w:val="28"/>
          <w:szCs w:val="28"/>
        </w:rPr>
        <w:t>1</w:t>
      </w:r>
      <w:r>
        <w:rPr>
          <w:rFonts w:ascii="仿宋_GB2312" w:eastAsia="仿宋_GB2312" w:hAnsi="宋体" w:hint="eastAsia"/>
          <w:sz w:val="28"/>
          <w:szCs w:val="28"/>
        </w:rPr>
        <w:t>2月31日。对从外省市引进的高级专业技术人员、紧缺急需的专业人才，可不受本市居住证满1年限制。</w:t>
      </w:r>
    </w:p>
    <w:p w:rsidR="001450D7" w:rsidRDefault="001450D7" w:rsidP="001450D7">
      <w:pPr>
        <w:spacing w:line="480" w:lineRule="exact"/>
        <w:ind w:right="800"/>
        <w:rPr>
          <w:rFonts w:ascii="仿宋_GB2312" w:eastAsia="仿宋_GB2312" w:hAnsi="宋体" w:hint="eastAsia"/>
          <w:sz w:val="28"/>
          <w:szCs w:val="28"/>
        </w:rPr>
      </w:pPr>
    </w:p>
    <w:p w:rsidR="008666D1" w:rsidRPr="001450D7" w:rsidRDefault="001450D7"/>
    <w:sectPr w:rsidR="008666D1" w:rsidRPr="001450D7">
      <w:pgSz w:w="16838" w:h="11906" w:orient="landscape"/>
      <w:pgMar w:top="1077" w:right="1440" w:bottom="340" w:left="144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0D7"/>
    <w:rsid w:val="001450D7"/>
    <w:rsid w:val="00572044"/>
    <w:rsid w:val="00622FD8"/>
    <w:rsid w:val="00707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0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5%8F%A3%E5%A4%B4%E8%A1%A8%E8%BE%BE%E8%83%BD%E5%8A%9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2019-10-11T06:46:00Z</dcterms:created>
  <dcterms:modified xsi:type="dcterms:W3CDTF">2019-10-11T06:46:00Z</dcterms:modified>
</cp:coreProperties>
</file>