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hd w:val="clear" w:fill="FFFFFF"/>
        </w:rPr>
        <w:t>杨凌职业技术学院2020年教师招聘公告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kern w:val="0"/>
          <w:sz w:val="32"/>
          <w:szCs w:val="32"/>
          <w:bdr w:val="none" w:color="auto" w:sz="0" w:space="0"/>
          <w:lang w:val="en-US" w:eastAsia="zh-CN" w:bidi="ar"/>
        </w:rPr>
        <w:t>一、学院简介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杨凌职业技术学院是一所省</w:t>
      </w:r>
      <w:bookmarkStart w:id="0" w:name="_GoBack"/>
      <w:bookmarkEnd w:id="0"/>
      <w:r>
        <w:rPr>
          <w:rFonts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属全日制普通高等学校，中国特色高水平高职学校建设单位。在首届全国高职高专“优质校”建设与评价论坛会议发布的《中国大学及学科专业评价报告（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2018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）》中，位列全国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1386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所高职院校竞争力排行榜第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名，稳居全国高职教育第一梯队。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学院地处杨凌国家级农业高新技术产业示范区，东距西安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60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公里，西距宝鸡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80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公里，交通便利。占地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1630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亩，现有各类在校生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万余名，教职工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908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人。设有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16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个分院（部），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8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大类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63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个高职专业，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个本科联办专业。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先后获全国首批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28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所国家示范性高等职业院校、全国职业教育先进单位、全国职业院校服务地方经济社会发展示范校、国家优质专科高等职业院校立项建设单位、国家技能人才培育突出贡献单位、首批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50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所全国高校毕业生就业典型经验高校、陕西省一流学院建设单位等荣誉称号。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kern w:val="0"/>
          <w:sz w:val="32"/>
          <w:szCs w:val="32"/>
          <w:bdr w:val="none" w:color="auto" w:sz="0" w:space="0"/>
          <w:lang w:val="en-US" w:eastAsia="zh-CN" w:bidi="ar"/>
        </w:rPr>
        <w:t>二、招聘计划</w:t>
      </w:r>
    </w:p>
    <w:p>
      <w:pPr>
        <w:keepNext w:val="0"/>
        <w:keepLines w:val="0"/>
        <w:widowControl/>
        <w:suppressLineNumbers w:val="0"/>
        <w:spacing w:before="159" w:beforeAutospacing="0" w:after="159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2020年学院拟面向社会公开招聘教师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76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人，其中博士研究生及其他高层次人才招聘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27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人（附件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），硕士研究生招聘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49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人（附件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kern w:val="0"/>
          <w:sz w:val="32"/>
          <w:szCs w:val="32"/>
          <w:bdr w:val="none" w:color="auto" w:sz="0" w:space="0"/>
          <w:lang w:val="en-US" w:eastAsia="zh-CN" w:bidi="ar"/>
        </w:rPr>
        <w:t>三、招聘条件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1. 具有中华人民共和国国籍；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2. 遵守宪法和法律；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3. 具有良好的品行和职业道德；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4. 具有研究生学历硕士以上学位，本科为非专升本全日制统招；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5. 适应岗位要求的身体条件；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6. 硕士毕业生年龄不超过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30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周岁（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1990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日后出生，含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日），博士研究生年龄不超过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35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周岁（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1985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日后出生，含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日）；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7. 2020年毕业的应届毕业生或符合改派条件可以改派、具有一定工作经验的往届毕业生；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8. 未满一个聘期的学院人事代理人员不能应聘；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9. 具备岗位所要求的其他条件。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kern w:val="0"/>
          <w:sz w:val="32"/>
          <w:szCs w:val="32"/>
          <w:bdr w:val="none" w:color="auto" w:sz="0" w:space="0"/>
          <w:lang w:val="en-US" w:eastAsia="zh-CN" w:bidi="ar"/>
        </w:rPr>
        <w:t>四、招聘程序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1. 报名。应聘人员在学院人员招聘网站注册，按要求填写有关信息并上传个人资料（网址：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http://1.85.51.5/ylrs/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，建议使用谷歌浏览器）。需提交资料包括个人简历（需明确各教育阶段毕业院校和专业）；学历、学位证电子件；四、六级英语及计算机等级有关证书电子件；本科及硕士期间由毕业学校提供的成绩单电子件；荣誉证书电子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2. 资格审查。学院人事部门和用人部门对应聘人员学历学位、所学专业等资格条件进行审查，确定拟考察应聘人员。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3. 考察。考察包括面试、试讲、综合能力三部分，试讲和综合能力考察由用人部门组织实施，面试由人事部门统一组织实施。最终按三项考察综合排序择优确定参加体检的应聘人员。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4. 体检。参加体检的应聘人员赴指定医院进行体检。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5. 公示。学院对体检合格的拟聘人员进行为期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个工作日的公示。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6. 聘用。公示无异议的拟聘人员由人事部门按程序办理聘用手续。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kern w:val="0"/>
          <w:sz w:val="32"/>
          <w:szCs w:val="32"/>
          <w:bdr w:val="none" w:color="auto" w:sz="0" w:space="0"/>
          <w:lang w:val="en-US" w:eastAsia="zh-CN" w:bidi="ar"/>
        </w:rPr>
        <w:t>五、有关说明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1. 招聘工作有关通知、公示将及时在学院网站首页教师招聘专栏对外发布，请应聘人员予以关注。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2. 招聘工作根据学院《公开招聘工作人员实施办法（修订）》（杨职院发〔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2018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〕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139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号）有关规定执行。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3. 符合学院《引进高层次（高技能）人才管理办法》人才引进条件的，享受相应待遇。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4. 应聘人员应保证所提供资料和相关信息属实，若有不实之处，随时发现随时终止应聘资格，已签订三方协议或已经聘用到岗的，学院有权解除聘用关系。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kern w:val="0"/>
          <w:sz w:val="32"/>
          <w:szCs w:val="32"/>
          <w:bdr w:val="none" w:color="auto" w:sz="0" w:space="0"/>
          <w:lang w:val="en-US" w:eastAsia="zh-CN" w:bidi="ar"/>
        </w:rPr>
        <w:t>六、联系方式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  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学院地址：陕西</w:t>
      </w:r>
      <w:r>
        <w:rPr>
          <w:rFonts w:ascii="微软雅黑" w:hAnsi="微软雅黑" w:eastAsia="微软雅黑" w:cs="微软雅黑"/>
          <w:kern w:val="0"/>
          <w:sz w:val="32"/>
          <w:szCs w:val="32"/>
          <w:bdr w:val="none" w:color="auto" w:sz="0" w:space="0"/>
          <w:lang w:val="en-US" w:eastAsia="zh-CN" w:bidi="ar"/>
        </w:rPr>
        <w:t>•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杨凌示范区渭惠路24号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联系部门：学院人事教师处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   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联 系 人：林老师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  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029-87083917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1.教师岗位博士研究生及其他高层次人才招聘计划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2.教师岗位硕士研究生招聘计划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附件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840"/>
        <w:gridCol w:w="985"/>
        <w:gridCol w:w="1929"/>
        <w:gridCol w:w="469"/>
        <w:gridCol w:w="783"/>
        <w:gridCol w:w="1255"/>
        <w:gridCol w:w="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235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第一部分：教师岗位博士及其他高层次人才招聘，正式在编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分院（部）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5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需求学科类别或专业领域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专业条件</w:t>
            </w:r>
          </w:p>
        </w:tc>
        <w:tc>
          <w:tcPr>
            <w:tcW w:w="1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学位学历及毕业院校要求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水利工程大类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紧缺专业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专业一致或相近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博士研究生或具有三年以上企业工作经验的技术能手、技能大师等符合《引进高层次（高技能）人才管理办法》有关条件的各类人才。博士研究生本硕博均为一本以上重点院校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2020A02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土木工程大类或建筑学大类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交通与测绘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2020A03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土木工程大类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2020A04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测绘科学与技术大类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2020A05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机械工程大类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2020A06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控制科学与工程大类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2020A07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动画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2020A08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经济与贸易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2020A09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经济管理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旅游与管理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2020A11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非紧缺专业</w:t>
            </w: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2020A12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化学大类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2020A13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农学大类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生态环境工程分院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2020A14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建筑学大类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药物与化工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2020A15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2020A16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化学工程与技术大类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2020A17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兽医学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附件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837"/>
        <w:gridCol w:w="972"/>
        <w:gridCol w:w="1947"/>
        <w:gridCol w:w="464"/>
        <w:gridCol w:w="773"/>
        <w:gridCol w:w="1273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235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（第二部分：教师岗位硕士招聘，正式在编）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2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分院（部）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5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需求学科类别或专业领域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专业条件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学位学历及毕业院校要求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紧缺专业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本硕专业一致或相近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硕士研究生及以上。本硕均为一本以上重点院校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2020B02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2020B03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水工结构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2020B04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实训指导教师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材料科学与工程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2020B05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2020B06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土木工程大类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2020B07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市政工程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restart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交通与测绘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2020B08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铁道交通运营管理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本硕专业一致或相近。具有地铁公司工作经历者优先</w:t>
            </w: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2020B09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轨道交通电气自动化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本硕专业一致或相近</w:t>
            </w: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车辆工程（铁路机车）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本科专业为铁路机车车辆</w:t>
            </w: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2020B11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艺术学（形体或舞蹈编排方向）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本硕专业一致或相近</w:t>
            </w: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2020B12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桥梁工程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本硕专业一致或相近。有道桥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BIM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证书者优先</w:t>
            </w: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2020B13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隧道工程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2020B14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大地测量学与测量工程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本硕专业一致或相近</w:t>
            </w: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2020B15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摄影测量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2020B16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实训指导教师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交通运输规划与管理（轨道交通）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restart"/>
            <w:tcBorders>
              <w:top w:val="single" w:color="000000" w:sz="8" w:space="0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2020B17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智能制造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2020B18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工业机器人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2020B19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计算机科学技术（信息安全）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2020B20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计算机科学技术（大数据技术与应用）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2020B21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计算机科学技术（计算机网络）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2020B22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2020B23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动漫技术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生态环境工程分院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2020B24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非紧缺专业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本硕专业一致或相近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硕士研究生及以上。本硕均为一本以上重点院校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2020B25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2020B26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环境艺术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2020B27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2020B28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实训指导教师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森林资源调查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本科专业为林学</w:t>
            </w: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2020B29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实训指导教师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食品科学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本硕专业一致或相近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硕士研究生及以上。本硕均为一本以上重点院校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2020B30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实训指导教师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农学类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2020B31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实训指导教师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药物与化工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2020B32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2020B33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药品质量与安全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2020B34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动物医学（小动物方向）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2020B35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动物医学（预防兽医学方向）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2020B36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实训指导教师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经济与贸易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2020B37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2020B38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旅游与管理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2020B39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物业管理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2020B40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实训指导教师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文理分院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2020B41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2020B42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数学建模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思想政治理论课教学部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2020B43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马克思主义理论（马克思主义基本原理、马克思主义发展史、马克思主义中国化研究、思想政治教育）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2020B44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体育教学与运动训练（篮球）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硕士研究生及以上，本硕均为体育类院校毕业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2020B45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体育教学与运动训练（乒乓球）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B3612"/>
    <w:rsid w:val="45EB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317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2019-11-03T03:24:00Z</dcterms:created>
  <dc:creator>水无鱼</dc:creator>
  <cp:lastModifiedBy>水无鱼</cp:lastModifiedBy>
  <dcterms:modified xsi:type="dcterms:W3CDTF">2019-11-03T08:47:25Z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