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color w:val="000000"/>
          <w:sz w:val="39"/>
          <w:szCs w:val="39"/>
          <w:u w:val="none"/>
        </w:rPr>
      </w:pPr>
      <w:r>
        <w:rPr>
          <w:rFonts w:hint="eastAsia" w:ascii="宋体" w:hAnsi="宋体" w:eastAsia="宋体" w:cs="宋体"/>
          <w:b/>
          <w:color w:val="000000"/>
          <w:sz w:val="39"/>
          <w:szCs w:val="39"/>
          <w:u w:val="none"/>
        </w:rPr>
        <w:t xml:space="preserve">浙江省杭州市建德市面向2020年全日制普通高校毕业生公开招聘教师公告（杭州师范大学专场） </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建德位于浙江西部，隶属于浙江省杭州市，处于“西湖—富春江—新安江—千岛湖—黄山”国家级黄金旅游线核心地段，有“中国创新百强县”“全国首批绿化模范城市”“国家级生态示范区”“全国首个气候宜居城市</w:t>
      </w:r>
      <w:r>
        <w:rPr>
          <w:rFonts w:hint="eastAsia" w:ascii="宋体" w:hAnsi="宋体" w:eastAsia="宋体" w:cs="宋体"/>
          <w:color w:val="333333"/>
          <w:sz w:val="21"/>
          <w:szCs w:val="21"/>
          <w:u w:val="none"/>
          <w:bdr w:val="none" w:color="auto" w:sz="0" w:space="0"/>
        </w:rPr>
        <w:fldChar w:fldCharType="begin"/>
      </w:r>
      <w:r>
        <w:rPr>
          <w:rFonts w:hint="eastAsia" w:ascii="宋体" w:hAnsi="宋体" w:eastAsia="宋体" w:cs="宋体"/>
          <w:color w:val="333333"/>
          <w:sz w:val="21"/>
          <w:szCs w:val="21"/>
          <w:u w:val="none"/>
          <w:bdr w:val="none" w:color="auto" w:sz="0" w:space="0"/>
        </w:rPr>
        <w:instrText xml:space="preserve"> HYPERLINK "https://www.baidu.com/link?url=h-Dm7uQjNb1jD5t6RDVv6Q7P5GrdzJxdFRr_7JY46hYgjWeJUEqhpLfimzagvKqZ6oHXzDSLXzMQA_OiKLQ_W_H2ACpIuKFLzBUhQ51vE1i&amp;wd=&amp;eqid=efc8de25000eec63000000045dd24104" </w:instrText>
      </w:r>
      <w:r>
        <w:rPr>
          <w:rFonts w:hint="eastAsia" w:ascii="宋体" w:hAnsi="宋体" w:eastAsia="宋体" w:cs="宋体"/>
          <w:color w:val="333333"/>
          <w:sz w:val="21"/>
          <w:szCs w:val="21"/>
          <w:u w:val="none"/>
          <w:bdr w:val="none" w:color="auto" w:sz="0" w:space="0"/>
        </w:rPr>
        <w:fldChar w:fldCharType="separate"/>
      </w:r>
      <w:r>
        <w:rPr>
          <w:rStyle w:val="11"/>
          <w:rFonts w:hint="eastAsia" w:ascii="宋体" w:hAnsi="宋体" w:eastAsia="宋体" w:cs="宋体"/>
          <w:color w:val="333333"/>
          <w:sz w:val="21"/>
          <w:szCs w:val="21"/>
          <w:u w:val="none"/>
          <w:bdr w:val="none" w:color="auto" w:sz="0" w:space="0"/>
        </w:rPr>
        <w:t>”</w:t>
      </w:r>
      <w:r>
        <w:rPr>
          <w:rFonts w:hint="eastAsia" w:ascii="宋体" w:hAnsi="宋体" w:eastAsia="宋体" w:cs="宋体"/>
          <w:color w:val="333333"/>
          <w:sz w:val="21"/>
          <w:szCs w:val="21"/>
          <w:u w:val="none"/>
          <w:bdr w:val="none" w:color="auto" w:sz="0" w:space="0"/>
        </w:rPr>
        <w:fldChar w:fldCharType="end"/>
      </w:r>
      <w:r>
        <w:rPr>
          <w:rFonts w:hint="eastAsia" w:ascii="宋体" w:hAnsi="宋体" w:eastAsia="宋体" w:cs="宋体"/>
          <w:sz w:val="21"/>
          <w:szCs w:val="21"/>
          <w:u w:val="none"/>
          <w:bdr w:val="none" w:color="auto" w:sz="0" w:space="0"/>
        </w:rPr>
        <w:t>“浙江人萌发之地”“历史浙江八府之一”等美誉。境内有我国第一座自行设计、自制设备、自主建设的新安江大型水电站。建德地处浙西综合交通枢纽，“承南启北、通江达海”， 交通十分便捷。杭昌高铁杭黄段、杭新景高速、320国道、330国道及四条省道干线穿境而过，另有临金高速、金建高铁、衢建高铁正在建设之中。建德高铁站出发可直达北京、上海、深圳、南京、合肥、南昌等主要城市以及浙江省内大部分城市，到省城杭州仅38分钟。</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为满足我市教育事业发展的需要，经研</w:t>
      </w:r>
      <w:bookmarkStart w:id="0" w:name="_GoBack"/>
      <w:bookmarkEnd w:id="0"/>
      <w:r>
        <w:rPr>
          <w:rFonts w:hint="eastAsia" w:ascii="宋体" w:hAnsi="宋体" w:eastAsia="宋体" w:cs="宋体"/>
          <w:sz w:val="21"/>
          <w:szCs w:val="21"/>
          <w:u w:val="none"/>
          <w:bdr w:val="none" w:color="auto" w:sz="0" w:space="0"/>
        </w:rPr>
        <w:t>究，决定在杭州师范大学设专场，面向2020年全日制普通高校毕业生公开招聘教师31名，现将有关事项公告如下:</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一、招聘计划</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此次公开招聘的31名教师身份为全额拨款事业人员。可登录建德教育信息网(www.jiande.gov.cn/jyj/)、建德人事人才网（www.jdrc.co）、建德新闻网（www.jdnews.com.cn）查询。</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二、招聘职位及条件 </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（一）招聘职位</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 </w:t>
      </w:r>
    </w:p>
    <w:tbl>
      <w:tblPr>
        <w:tblW w:w="0" w:type="auto"/>
        <w:jc w:val="center"/>
        <w:shd w:val="clear"/>
        <w:tblLayout w:type="autofit"/>
        <w:tblCellMar>
          <w:top w:w="15" w:type="dxa"/>
          <w:left w:w="15" w:type="dxa"/>
          <w:bottom w:w="15" w:type="dxa"/>
          <w:right w:w="15" w:type="dxa"/>
        </w:tblCellMar>
      </w:tblPr>
      <w:tblGrid>
        <w:gridCol w:w="933"/>
        <w:gridCol w:w="1458"/>
        <w:gridCol w:w="530"/>
        <w:gridCol w:w="2547"/>
        <w:gridCol w:w="1762"/>
        <w:gridCol w:w="1106"/>
      </w:tblGrid>
      <w:tr>
        <w:tblPrEx>
          <w:shd w:val="clear"/>
          <w:tblCellMar>
            <w:top w:w="15" w:type="dxa"/>
            <w:left w:w="15" w:type="dxa"/>
            <w:bottom w:w="15" w:type="dxa"/>
            <w:right w:w="15" w:type="dxa"/>
          </w:tblCellMar>
        </w:tblPrEx>
        <w:trPr>
          <w:trHeight w:val="1140" w:hRule="atLeast"/>
          <w:jc w:val="center"/>
        </w:trPr>
        <w:tc>
          <w:tcPr>
            <w:tcW w:w="9165" w:type="dxa"/>
            <w:gridSpan w:val="6"/>
            <w:tcBorders>
              <w:top w:val="nil"/>
              <w:left w:val="nil"/>
              <w:bottom w:val="nil"/>
              <w:right w:val="nil"/>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浙江省杭州市建德市面向2020年全日制普通高校毕业生</w:t>
            </w:r>
          </w:p>
          <w:p>
            <w:pPr>
              <w:pStyle w:val="5"/>
              <w:keepNext w:val="0"/>
              <w:keepLines w:val="0"/>
              <w:widowControl/>
              <w:suppressLineNumbers w:val="0"/>
              <w:jc w:val="left"/>
            </w:pPr>
            <w:r>
              <w:rPr>
                <w:rFonts w:hint="eastAsia" w:ascii="宋体" w:hAnsi="宋体" w:eastAsia="宋体" w:cs="宋体"/>
                <w:sz w:val="21"/>
                <w:szCs w:val="21"/>
                <w:u w:val="none"/>
                <w:bdr w:val="none" w:color="auto" w:sz="0" w:space="0"/>
              </w:rPr>
              <w:t>公开招聘教师职位表（杭州师范大学专场）</w:t>
            </w:r>
          </w:p>
        </w:tc>
      </w:tr>
      <w:tr>
        <w:tblPrEx>
          <w:tblCellMar>
            <w:top w:w="15" w:type="dxa"/>
            <w:left w:w="15" w:type="dxa"/>
            <w:bottom w:w="15" w:type="dxa"/>
            <w:right w:w="15" w:type="dxa"/>
          </w:tblCellMar>
        </w:tblPrEx>
        <w:trPr>
          <w:trHeight w:val="855" w:hRule="atLeast"/>
          <w:jc w:val="center"/>
        </w:trPr>
        <w:tc>
          <w:tcPr>
            <w:tcW w:w="106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学校类别</w:t>
            </w:r>
          </w:p>
        </w:tc>
        <w:tc>
          <w:tcPr>
            <w:tcW w:w="1530" w:type="dxa"/>
            <w:tcBorders>
              <w:top w:val="single" w:color="000000" w:sz="6" w:space="0"/>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职位</w:t>
            </w:r>
          </w:p>
        </w:tc>
        <w:tc>
          <w:tcPr>
            <w:tcW w:w="585" w:type="dxa"/>
            <w:tcBorders>
              <w:top w:val="single" w:color="000000" w:sz="6" w:space="0"/>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职数</w:t>
            </w:r>
          </w:p>
        </w:tc>
        <w:tc>
          <w:tcPr>
            <w:tcW w:w="2745" w:type="dxa"/>
            <w:tcBorders>
              <w:top w:val="single" w:color="000000" w:sz="6" w:space="0"/>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学历</w:t>
            </w:r>
          </w:p>
        </w:tc>
        <w:tc>
          <w:tcPr>
            <w:tcW w:w="2010" w:type="dxa"/>
            <w:tcBorders>
              <w:top w:val="single" w:color="000000" w:sz="6" w:space="0"/>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所学专业</w:t>
            </w:r>
          </w:p>
        </w:tc>
        <w:tc>
          <w:tcPr>
            <w:tcW w:w="1230" w:type="dxa"/>
            <w:tcBorders>
              <w:top w:val="single" w:color="000000" w:sz="6" w:space="0"/>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分配意向</w:t>
            </w:r>
          </w:p>
        </w:tc>
      </w:tr>
      <w:tr>
        <w:tblPrEx>
          <w:tblCellMar>
            <w:top w:w="15" w:type="dxa"/>
            <w:left w:w="15" w:type="dxa"/>
            <w:bottom w:w="15" w:type="dxa"/>
            <w:right w:w="15" w:type="dxa"/>
          </w:tblCellMar>
        </w:tblPrEx>
        <w:trPr>
          <w:trHeight w:val="1920" w:hRule="atLeast"/>
          <w:jc w:val="center"/>
        </w:trPr>
        <w:tc>
          <w:tcPr>
            <w:tcW w:w="1065" w:type="dxa"/>
            <w:vMerge w:val="restart"/>
            <w:tcBorders>
              <w:top w:val="nil"/>
              <w:left w:val="single" w:color="000000" w:sz="6" w:space="0"/>
              <w:bottom w:val="nil"/>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普通高中5名</w:t>
            </w:r>
          </w:p>
        </w:tc>
        <w:tc>
          <w:tcPr>
            <w:tcW w:w="153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政治教师</w:t>
            </w:r>
          </w:p>
        </w:tc>
        <w:tc>
          <w:tcPr>
            <w:tcW w:w="58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2</w:t>
            </w:r>
          </w:p>
        </w:tc>
        <w:tc>
          <w:tcPr>
            <w:tcW w:w="274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全日制普通高校应届硕士研究生及以上；“双一流”建设高校和“985”“211”院校全日制应届本科及以上；全日制普通高校师范类应届本科及以上</w:t>
            </w:r>
          </w:p>
        </w:tc>
        <w:tc>
          <w:tcPr>
            <w:tcW w:w="201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政治相关专业</w:t>
            </w:r>
          </w:p>
        </w:tc>
        <w:tc>
          <w:tcPr>
            <w:tcW w:w="123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浙江省严州中学新安江校区</w:t>
            </w:r>
          </w:p>
        </w:tc>
      </w:tr>
      <w:tr>
        <w:tblPrEx>
          <w:tblCellMar>
            <w:top w:w="15" w:type="dxa"/>
            <w:left w:w="15" w:type="dxa"/>
            <w:bottom w:w="15" w:type="dxa"/>
            <w:right w:w="15" w:type="dxa"/>
          </w:tblCellMar>
        </w:tblPrEx>
        <w:trPr>
          <w:trHeight w:val="660" w:hRule="atLeast"/>
          <w:jc w:val="center"/>
        </w:trPr>
        <w:tc>
          <w:tcPr>
            <w:tcW w:w="1065" w:type="dxa"/>
            <w:vMerge w:val="continue"/>
            <w:tcBorders>
              <w:top w:val="nil"/>
              <w:left w:val="single" w:color="000000" w:sz="6" w:space="0"/>
              <w:bottom w:val="nil"/>
              <w:right w:val="single" w:color="000000" w:sz="6" w:space="0"/>
            </w:tcBorders>
            <w:shd w:val="clear"/>
            <w:vAlign w:val="center"/>
          </w:tcPr>
          <w:p>
            <w:pPr>
              <w:rPr>
                <w:rFonts w:hint="eastAsia" w:ascii="宋体" w:hAnsi="宋体" w:eastAsia="宋体" w:cs="宋体"/>
                <w:sz w:val="21"/>
                <w:szCs w:val="21"/>
                <w:u w:val="none"/>
              </w:rPr>
            </w:pPr>
          </w:p>
        </w:tc>
        <w:tc>
          <w:tcPr>
            <w:tcW w:w="153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数学教师</w:t>
            </w:r>
          </w:p>
        </w:tc>
        <w:tc>
          <w:tcPr>
            <w:tcW w:w="58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1</w:t>
            </w:r>
          </w:p>
        </w:tc>
        <w:tc>
          <w:tcPr>
            <w:tcW w:w="2745" w:type="dxa"/>
            <w:vMerge w:val="restart"/>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全日制普通高校应届硕士研究生及以上；“双一流”建设高校和“985”“211”院校全日制应届本科及以上；全日制普通高校师范类应届本科及以上</w:t>
            </w:r>
          </w:p>
        </w:tc>
        <w:tc>
          <w:tcPr>
            <w:tcW w:w="201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数学相关专业</w:t>
            </w:r>
          </w:p>
        </w:tc>
        <w:tc>
          <w:tcPr>
            <w:tcW w:w="1230" w:type="dxa"/>
            <w:vMerge w:val="restart"/>
            <w:tcBorders>
              <w:top w:val="nil"/>
              <w:left w:val="nil"/>
              <w:bottom w:val="nil"/>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普通高中</w:t>
            </w:r>
          </w:p>
        </w:tc>
      </w:tr>
      <w:tr>
        <w:tblPrEx>
          <w:tblCellMar>
            <w:top w:w="15" w:type="dxa"/>
            <w:left w:w="15" w:type="dxa"/>
            <w:bottom w:w="15" w:type="dxa"/>
            <w:right w:w="15" w:type="dxa"/>
          </w:tblCellMar>
        </w:tblPrEx>
        <w:trPr>
          <w:trHeight w:val="615" w:hRule="atLeast"/>
          <w:jc w:val="center"/>
        </w:trPr>
        <w:tc>
          <w:tcPr>
            <w:tcW w:w="1065" w:type="dxa"/>
            <w:vMerge w:val="continue"/>
            <w:tcBorders>
              <w:top w:val="nil"/>
              <w:left w:val="single" w:color="000000" w:sz="6" w:space="0"/>
              <w:bottom w:val="nil"/>
              <w:right w:val="single" w:color="000000" w:sz="6" w:space="0"/>
            </w:tcBorders>
            <w:shd w:val="clear"/>
            <w:vAlign w:val="center"/>
          </w:tcPr>
          <w:p>
            <w:pPr>
              <w:rPr>
                <w:rFonts w:hint="eastAsia" w:ascii="宋体" w:hAnsi="宋体" w:eastAsia="宋体" w:cs="宋体"/>
                <w:sz w:val="21"/>
                <w:szCs w:val="21"/>
                <w:u w:val="none"/>
              </w:rPr>
            </w:pPr>
          </w:p>
        </w:tc>
        <w:tc>
          <w:tcPr>
            <w:tcW w:w="153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政治教师</w:t>
            </w:r>
          </w:p>
        </w:tc>
        <w:tc>
          <w:tcPr>
            <w:tcW w:w="58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1</w:t>
            </w:r>
          </w:p>
        </w:tc>
        <w:tc>
          <w:tcPr>
            <w:tcW w:w="2745" w:type="dxa"/>
            <w:vMerge w:val="continue"/>
            <w:tcBorders>
              <w:top w:val="nil"/>
              <w:left w:val="nil"/>
              <w:bottom w:val="single" w:color="000000" w:sz="6" w:space="0"/>
              <w:right w:val="single" w:color="000000" w:sz="6" w:space="0"/>
            </w:tcBorders>
            <w:shd w:val="clear"/>
            <w:vAlign w:val="center"/>
          </w:tcPr>
          <w:p>
            <w:pPr>
              <w:rPr>
                <w:rFonts w:hint="eastAsia" w:ascii="宋体" w:hAnsi="宋体" w:eastAsia="宋体" w:cs="宋体"/>
                <w:sz w:val="21"/>
                <w:szCs w:val="21"/>
                <w:u w:val="none"/>
              </w:rPr>
            </w:pPr>
          </w:p>
        </w:tc>
        <w:tc>
          <w:tcPr>
            <w:tcW w:w="201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政治相关专业</w:t>
            </w:r>
          </w:p>
        </w:tc>
        <w:tc>
          <w:tcPr>
            <w:tcW w:w="1230" w:type="dxa"/>
            <w:vMerge w:val="continue"/>
            <w:tcBorders>
              <w:top w:val="nil"/>
              <w:left w:val="nil"/>
              <w:bottom w:val="nil"/>
              <w:right w:val="single" w:color="000000" w:sz="6" w:space="0"/>
            </w:tcBorders>
            <w:shd w:val="clear"/>
            <w:vAlign w:val="center"/>
          </w:tcPr>
          <w:p>
            <w:pPr>
              <w:rPr>
                <w:rFonts w:hint="eastAsia" w:ascii="宋体" w:hAnsi="宋体" w:eastAsia="宋体" w:cs="宋体"/>
                <w:sz w:val="21"/>
                <w:szCs w:val="21"/>
                <w:u w:val="none"/>
              </w:rPr>
            </w:pPr>
          </w:p>
        </w:tc>
      </w:tr>
      <w:tr>
        <w:tblPrEx>
          <w:tblCellMar>
            <w:top w:w="15" w:type="dxa"/>
            <w:left w:w="15" w:type="dxa"/>
            <w:bottom w:w="15" w:type="dxa"/>
            <w:right w:w="15" w:type="dxa"/>
          </w:tblCellMar>
        </w:tblPrEx>
        <w:trPr>
          <w:trHeight w:val="690" w:hRule="atLeast"/>
          <w:jc w:val="center"/>
        </w:trPr>
        <w:tc>
          <w:tcPr>
            <w:tcW w:w="1065" w:type="dxa"/>
            <w:vMerge w:val="continue"/>
            <w:tcBorders>
              <w:top w:val="nil"/>
              <w:left w:val="single" w:color="000000" w:sz="6" w:space="0"/>
              <w:bottom w:val="nil"/>
              <w:right w:val="single" w:color="000000" w:sz="6" w:space="0"/>
            </w:tcBorders>
            <w:shd w:val="clear"/>
            <w:vAlign w:val="center"/>
          </w:tcPr>
          <w:p>
            <w:pPr>
              <w:rPr>
                <w:rFonts w:hint="eastAsia" w:ascii="宋体" w:hAnsi="宋体" w:eastAsia="宋体" w:cs="宋体"/>
                <w:sz w:val="21"/>
                <w:szCs w:val="21"/>
                <w:u w:val="none"/>
              </w:rPr>
            </w:pPr>
          </w:p>
        </w:tc>
        <w:tc>
          <w:tcPr>
            <w:tcW w:w="153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地理教师</w:t>
            </w:r>
          </w:p>
        </w:tc>
        <w:tc>
          <w:tcPr>
            <w:tcW w:w="58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1</w:t>
            </w:r>
          </w:p>
        </w:tc>
        <w:tc>
          <w:tcPr>
            <w:tcW w:w="2745" w:type="dxa"/>
            <w:vMerge w:val="continue"/>
            <w:tcBorders>
              <w:top w:val="nil"/>
              <w:left w:val="nil"/>
              <w:bottom w:val="single" w:color="000000" w:sz="6" w:space="0"/>
              <w:right w:val="single" w:color="000000" w:sz="6" w:space="0"/>
            </w:tcBorders>
            <w:shd w:val="clear"/>
            <w:vAlign w:val="center"/>
          </w:tcPr>
          <w:p>
            <w:pPr>
              <w:rPr>
                <w:rFonts w:hint="eastAsia" w:ascii="宋体" w:hAnsi="宋体" w:eastAsia="宋体" w:cs="宋体"/>
                <w:sz w:val="21"/>
                <w:szCs w:val="21"/>
                <w:u w:val="none"/>
              </w:rPr>
            </w:pPr>
          </w:p>
        </w:tc>
        <w:tc>
          <w:tcPr>
            <w:tcW w:w="201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地理相关专业</w:t>
            </w:r>
          </w:p>
        </w:tc>
        <w:tc>
          <w:tcPr>
            <w:tcW w:w="1230" w:type="dxa"/>
            <w:vMerge w:val="continue"/>
            <w:tcBorders>
              <w:top w:val="nil"/>
              <w:left w:val="nil"/>
              <w:bottom w:val="nil"/>
              <w:right w:val="single" w:color="000000" w:sz="6" w:space="0"/>
            </w:tcBorders>
            <w:shd w:val="clear"/>
            <w:vAlign w:val="center"/>
          </w:tcPr>
          <w:p>
            <w:pPr>
              <w:rPr>
                <w:rFonts w:hint="eastAsia" w:ascii="宋体" w:hAnsi="宋体" w:eastAsia="宋体" w:cs="宋体"/>
                <w:sz w:val="21"/>
                <w:szCs w:val="21"/>
                <w:u w:val="none"/>
              </w:rPr>
            </w:pPr>
          </w:p>
        </w:tc>
      </w:tr>
      <w:tr>
        <w:tblPrEx>
          <w:tblCellMar>
            <w:top w:w="15" w:type="dxa"/>
            <w:left w:w="15" w:type="dxa"/>
            <w:bottom w:w="15" w:type="dxa"/>
            <w:right w:w="15" w:type="dxa"/>
          </w:tblCellMar>
        </w:tblPrEx>
        <w:trPr>
          <w:trHeight w:val="1170" w:hRule="atLeast"/>
          <w:jc w:val="center"/>
        </w:trPr>
        <w:tc>
          <w:tcPr>
            <w:tcW w:w="1065" w:type="dxa"/>
            <w:vMerge w:val="restart"/>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职业高中5名</w:t>
            </w:r>
          </w:p>
        </w:tc>
        <w:tc>
          <w:tcPr>
            <w:tcW w:w="153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美术教师（油画方向）</w:t>
            </w:r>
          </w:p>
        </w:tc>
        <w:tc>
          <w:tcPr>
            <w:tcW w:w="58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1</w:t>
            </w:r>
          </w:p>
        </w:tc>
        <w:tc>
          <w:tcPr>
            <w:tcW w:w="2745" w:type="dxa"/>
            <w:vMerge w:val="restart"/>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全日制普通高校应届硕士研究生及以上；“双一流”建设高校和“985”“211”院校全日制应届本科及以上；全日制普通高校师范类应届本科及以上；全日制专业类艺术、音乐、美术学院(非二级学院、非独立学院)相应艺术专业应届本科及以上</w:t>
            </w:r>
          </w:p>
        </w:tc>
        <w:tc>
          <w:tcPr>
            <w:tcW w:w="2010" w:type="dxa"/>
            <w:tcBorders>
              <w:top w:val="nil"/>
              <w:left w:val="nil"/>
              <w:bottom w:val="nil"/>
              <w:right w:val="nil"/>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美术相关专业，油画方向</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新安江职业学校</w:t>
            </w:r>
          </w:p>
        </w:tc>
      </w:tr>
      <w:tr>
        <w:tblPrEx>
          <w:tblCellMar>
            <w:top w:w="15" w:type="dxa"/>
            <w:left w:w="15" w:type="dxa"/>
            <w:bottom w:w="15" w:type="dxa"/>
            <w:right w:w="15" w:type="dxa"/>
          </w:tblCellMar>
        </w:tblPrEx>
        <w:trPr>
          <w:trHeight w:val="1980" w:hRule="atLeast"/>
          <w:jc w:val="center"/>
        </w:trPr>
        <w:tc>
          <w:tcPr>
            <w:tcW w:w="1065"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hAnsi="宋体" w:eastAsia="宋体" w:cs="宋体"/>
                <w:sz w:val="21"/>
                <w:szCs w:val="21"/>
                <w:u w:val="none"/>
              </w:rPr>
            </w:pPr>
          </w:p>
        </w:tc>
        <w:tc>
          <w:tcPr>
            <w:tcW w:w="153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音乐教师（舞蹈方向）</w:t>
            </w:r>
          </w:p>
        </w:tc>
        <w:tc>
          <w:tcPr>
            <w:tcW w:w="58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1</w:t>
            </w:r>
          </w:p>
        </w:tc>
        <w:tc>
          <w:tcPr>
            <w:tcW w:w="2745" w:type="dxa"/>
            <w:vMerge w:val="continue"/>
            <w:tcBorders>
              <w:top w:val="nil"/>
              <w:left w:val="nil"/>
              <w:bottom w:val="single" w:color="000000" w:sz="6" w:space="0"/>
              <w:right w:val="single" w:color="000000" w:sz="6" w:space="0"/>
            </w:tcBorders>
            <w:shd w:val="clear"/>
            <w:vAlign w:val="center"/>
          </w:tcPr>
          <w:p>
            <w:pPr>
              <w:rPr>
                <w:rFonts w:hint="eastAsia" w:ascii="宋体" w:hAnsi="宋体" w:eastAsia="宋体" w:cs="宋体"/>
                <w:sz w:val="21"/>
                <w:szCs w:val="21"/>
                <w:u w:val="none"/>
              </w:rPr>
            </w:pPr>
          </w:p>
        </w:tc>
        <w:tc>
          <w:tcPr>
            <w:tcW w:w="2010" w:type="dxa"/>
            <w:tcBorders>
              <w:top w:val="single" w:color="000000" w:sz="6" w:space="0"/>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音乐相关专业，舞蹈方向</w:t>
            </w: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hAnsi="宋体" w:eastAsia="宋体" w:cs="宋体"/>
                <w:sz w:val="21"/>
                <w:szCs w:val="21"/>
                <w:u w:val="none"/>
              </w:rPr>
            </w:pPr>
          </w:p>
        </w:tc>
      </w:tr>
      <w:tr>
        <w:tblPrEx>
          <w:tblCellMar>
            <w:top w:w="15" w:type="dxa"/>
            <w:left w:w="15" w:type="dxa"/>
            <w:bottom w:w="15" w:type="dxa"/>
            <w:right w:w="15" w:type="dxa"/>
          </w:tblCellMar>
        </w:tblPrEx>
        <w:trPr>
          <w:trHeight w:val="1860" w:hRule="atLeast"/>
          <w:jc w:val="center"/>
        </w:trPr>
        <w:tc>
          <w:tcPr>
            <w:tcW w:w="1065"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hAnsi="宋体" w:eastAsia="宋体" w:cs="宋体"/>
                <w:sz w:val="21"/>
                <w:szCs w:val="21"/>
                <w:u w:val="none"/>
              </w:rPr>
            </w:pPr>
          </w:p>
        </w:tc>
        <w:tc>
          <w:tcPr>
            <w:tcW w:w="153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旅游专业教师</w:t>
            </w:r>
          </w:p>
        </w:tc>
        <w:tc>
          <w:tcPr>
            <w:tcW w:w="58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1</w:t>
            </w:r>
          </w:p>
        </w:tc>
        <w:tc>
          <w:tcPr>
            <w:tcW w:w="2745" w:type="dxa"/>
            <w:tcBorders>
              <w:top w:val="nil"/>
              <w:left w:val="nil"/>
              <w:bottom w:val="nil"/>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全日制普通高校应届本科及以上，且获得省级及以上教育、人社部门牵头举办的技能大赛二等奖及以上奖项，具有英语六级及以上和导游资格证</w:t>
            </w:r>
          </w:p>
        </w:tc>
        <w:tc>
          <w:tcPr>
            <w:tcW w:w="201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旅游相关专业</w:t>
            </w: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hAnsi="宋体" w:eastAsia="宋体" w:cs="宋体"/>
                <w:sz w:val="21"/>
                <w:szCs w:val="21"/>
                <w:u w:val="none"/>
              </w:rPr>
            </w:pPr>
          </w:p>
        </w:tc>
      </w:tr>
      <w:tr>
        <w:tblPrEx>
          <w:tblCellMar>
            <w:top w:w="15" w:type="dxa"/>
            <w:left w:w="15" w:type="dxa"/>
            <w:bottom w:w="15" w:type="dxa"/>
            <w:right w:w="15" w:type="dxa"/>
          </w:tblCellMar>
        </w:tblPrEx>
        <w:trPr>
          <w:trHeight w:val="660" w:hRule="atLeast"/>
          <w:jc w:val="center"/>
        </w:trPr>
        <w:tc>
          <w:tcPr>
            <w:tcW w:w="1065"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hAnsi="宋体" w:eastAsia="宋体" w:cs="宋体"/>
                <w:sz w:val="21"/>
                <w:szCs w:val="21"/>
                <w:u w:val="none"/>
              </w:rPr>
            </w:pPr>
          </w:p>
        </w:tc>
        <w:tc>
          <w:tcPr>
            <w:tcW w:w="153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烹饪教师1（中餐）</w:t>
            </w:r>
          </w:p>
        </w:tc>
        <w:tc>
          <w:tcPr>
            <w:tcW w:w="58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1</w:t>
            </w:r>
          </w:p>
        </w:tc>
        <w:tc>
          <w:tcPr>
            <w:tcW w:w="2745" w:type="dxa"/>
            <w:vMerge w:val="restart"/>
            <w:tcBorders>
              <w:top w:val="single" w:color="000000" w:sz="6" w:space="0"/>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全日制普通高校应届本科及以上；全日制普通高校应届专科，且获得省级及以上教育、人社部门牵头举办的技能大赛二等奖及以上奖项</w:t>
            </w:r>
          </w:p>
        </w:tc>
        <w:tc>
          <w:tcPr>
            <w:tcW w:w="201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中餐烹饪相关专业</w:t>
            </w: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hAnsi="宋体" w:eastAsia="宋体" w:cs="宋体"/>
                <w:sz w:val="21"/>
                <w:szCs w:val="21"/>
                <w:u w:val="none"/>
              </w:rPr>
            </w:pPr>
          </w:p>
        </w:tc>
      </w:tr>
      <w:tr>
        <w:tblPrEx>
          <w:tblCellMar>
            <w:top w:w="15" w:type="dxa"/>
            <w:left w:w="15" w:type="dxa"/>
            <w:bottom w:w="15" w:type="dxa"/>
            <w:right w:w="15" w:type="dxa"/>
          </w:tblCellMar>
        </w:tblPrEx>
        <w:trPr>
          <w:trHeight w:val="1020" w:hRule="atLeast"/>
          <w:jc w:val="center"/>
        </w:trPr>
        <w:tc>
          <w:tcPr>
            <w:tcW w:w="1065"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hAnsi="宋体" w:eastAsia="宋体" w:cs="宋体"/>
                <w:sz w:val="21"/>
                <w:szCs w:val="21"/>
                <w:u w:val="none"/>
              </w:rPr>
            </w:pPr>
          </w:p>
        </w:tc>
        <w:tc>
          <w:tcPr>
            <w:tcW w:w="153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烹饪教师2   （西餐）</w:t>
            </w:r>
          </w:p>
        </w:tc>
        <w:tc>
          <w:tcPr>
            <w:tcW w:w="58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1</w:t>
            </w:r>
          </w:p>
        </w:tc>
        <w:tc>
          <w:tcPr>
            <w:tcW w:w="2745" w:type="dxa"/>
            <w:vMerge w:val="continue"/>
            <w:tcBorders>
              <w:top w:val="single" w:color="000000" w:sz="6" w:space="0"/>
              <w:left w:val="nil"/>
              <w:bottom w:val="single" w:color="000000" w:sz="6" w:space="0"/>
              <w:right w:val="single" w:color="000000" w:sz="6" w:space="0"/>
            </w:tcBorders>
            <w:shd w:val="clear"/>
            <w:vAlign w:val="center"/>
          </w:tcPr>
          <w:p>
            <w:pPr>
              <w:rPr>
                <w:rFonts w:hint="eastAsia" w:ascii="宋体" w:hAnsi="宋体" w:eastAsia="宋体" w:cs="宋体"/>
                <w:sz w:val="21"/>
                <w:szCs w:val="21"/>
                <w:u w:val="none"/>
              </w:rPr>
            </w:pPr>
          </w:p>
        </w:tc>
        <w:tc>
          <w:tcPr>
            <w:tcW w:w="201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西餐烹饪相关专业</w:t>
            </w: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hAnsi="宋体" w:eastAsia="宋体" w:cs="宋体"/>
                <w:sz w:val="21"/>
                <w:szCs w:val="21"/>
                <w:u w:val="none"/>
              </w:rPr>
            </w:pPr>
          </w:p>
        </w:tc>
      </w:tr>
      <w:tr>
        <w:tblPrEx>
          <w:tblCellMar>
            <w:top w:w="15" w:type="dxa"/>
            <w:left w:w="15" w:type="dxa"/>
            <w:bottom w:w="15" w:type="dxa"/>
            <w:right w:w="15" w:type="dxa"/>
          </w:tblCellMar>
        </w:tblPrEx>
        <w:trPr>
          <w:trHeight w:val="600" w:hRule="atLeast"/>
          <w:jc w:val="center"/>
        </w:trPr>
        <w:tc>
          <w:tcPr>
            <w:tcW w:w="1065" w:type="dxa"/>
            <w:vMerge w:val="restart"/>
            <w:tcBorders>
              <w:top w:val="nil"/>
              <w:left w:val="single" w:color="000000" w:sz="6" w:space="0"/>
              <w:bottom w:val="nil"/>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初中4名</w:t>
            </w:r>
          </w:p>
        </w:tc>
        <w:tc>
          <w:tcPr>
            <w:tcW w:w="153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语文教师</w:t>
            </w:r>
          </w:p>
        </w:tc>
        <w:tc>
          <w:tcPr>
            <w:tcW w:w="58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1</w:t>
            </w:r>
          </w:p>
        </w:tc>
        <w:tc>
          <w:tcPr>
            <w:tcW w:w="2745" w:type="dxa"/>
            <w:vMerge w:val="restart"/>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全日制普通高校应届硕士研究生及以上；“双一流”建设高校和“985”“211”院校全日制应届本科及以上；全日制普通高校师范类应届本科及以上</w:t>
            </w:r>
          </w:p>
        </w:tc>
        <w:tc>
          <w:tcPr>
            <w:tcW w:w="201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汉语言文学相关专业</w:t>
            </w:r>
          </w:p>
        </w:tc>
        <w:tc>
          <w:tcPr>
            <w:tcW w:w="1230" w:type="dxa"/>
            <w:vMerge w:val="restart"/>
            <w:tcBorders>
              <w:top w:val="nil"/>
              <w:left w:val="nil"/>
              <w:bottom w:val="nil"/>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城区街道初中、中心镇初中</w:t>
            </w:r>
          </w:p>
        </w:tc>
      </w:tr>
      <w:tr>
        <w:tblPrEx>
          <w:tblCellMar>
            <w:top w:w="15" w:type="dxa"/>
            <w:left w:w="15" w:type="dxa"/>
            <w:bottom w:w="15" w:type="dxa"/>
            <w:right w:w="15" w:type="dxa"/>
          </w:tblCellMar>
        </w:tblPrEx>
        <w:trPr>
          <w:trHeight w:val="1335" w:hRule="atLeast"/>
          <w:jc w:val="center"/>
        </w:trPr>
        <w:tc>
          <w:tcPr>
            <w:tcW w:w="1065" w:type="dxa"/>
            <w:vMerge w:val="continue"/>
            <w:tcBorders>
              <w:top w:val="nil"/>
              <w:left w:val="single" w:color="000000" w:sz="6" w:space="0"/>
              <w:bottom w:val="nil"/>
              <w:right w:val="single" w:color="000000" w:sz="6" w:space="0"/>
            </w:tcBorders>
            <w:shd w:val="clear"/>
            <w:vAlign w:val="center"/>
          </w:tcPr>
          <w:p>
            <w:pPr>
              <w:rPr>
                <w:rFonts w:hint="eastAsia" w:ascii="宋体" w:hAnsi="宋体" w:eastAsia="宋体" w:cs="宋体"/>
                <w:sz w:val="21"/>
                <w:szCs w:val="21"/>
                <w:u w:val="none"/>
              </w:rPr>
            </w:pPr>
          </w:p>
        </w:tc>
        <w:tc>
          <w:tcPr>
            <w:tcW w:w="153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数学教师</w:t>
            </w:r>
          </w:p>
        </w:tc>
        <w:tc>
          <w:tcPr>
            <w:tcW w:w="58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1</w:t>
            </w:r>
          </w:p>
        </w:tc>
        <w:tc>
          <w:tcPr>
            <w:tcW w:w="2745" w:type="dxa"/>
            <w:vMerge w:val="continue"/>
            <w:tcBorders>
              <w:top w:val="nil"/>
              <w:left w:val="nil"/>
              <w:bottom w:val="single" w:color="000000" w:sz="6" w:space="0"/>
              <w:right w:val="single" w:color="000000" w:sz="6" w:space="0"/>
            </w:tcBorders>
            <w:shd w:val="clear"/>
            <w:vAlign w:val="center"/>
          </w:tcPr>
          <w:p>
            <w:pPr>
              <w:rPr>
                <w:rFonts w:hint="eastAsia" w:ascii="宋体" w:hAnsi="宋体" w:eastAsia="宋体" w:cs="宋体"/>
                <w:sz w:val="21"/>
                <w:szCs w:val="21"/>
                <w:u w:val="none"/>
              </w:rPr>
            </w:pPr>
          </w:p>
        </w:tc>
        <w:tc>
          <w:tcPr>
            <w:tcW w:w="201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数学相关专业</w:t>
            </w:r>
          </w:p>
        </w:tc>
        <w:tc>
          <w:tcPr>
            <w:tcW w:w="1230" w:type="dxa"/>
            <w:vMerge w:val="continue"/>
            <w:tcBorders>
              <w:top w:val="nil"/>
              <w:left w:val="nil"/>
              <w:bottom w:val="nil"/>
              <w:right w:val="single" w:color="000000" w:sz="6" w:space="0"/>
            </w:tcBorders>
            <w:shd w:val="clear"/>
            <w:vAlign w:val="center"/>
          </w:tcPr>
          <w:p>
            <w:pPr>
              <w:rPr>
                <w:rFonts w:hint="eastAsia" w:ascii="宋体" w:hAnsi="宋体" w:eastAsia="宋体" w:cs="宋体"/>
                <w:sz w:val="21"/>
                <w:szCs w:val="21"/>
                <w:u w:val="none"/>
              </w:rPr>
            </w:pPr>
          </w:p>
        </w:tc>
      </w:tr>
      <w:tr>
        <w:tblPrEx>
          <w:tblCellMar>
            <w:top w:w="15" w:type="dxa"/>
            <w:left w:w="15" w:type="dxa"/>
            <w:bottom w:w="15" w:type="dxa"/>
            <w:right w:w="15" w:type="dxa"/>
          </w:tblCellMar>
        </w:tblPrEx>
        <w:trPr>
          <w:trHeight w:val="1320" w:hRule="atLeast"/>
          <w:jc w:val="center"/>
        </w:trPr>
        <w:tc>
          <w:tcPr>
            <w:tcW w:w="1065" w:type="dxa"/>
            <w:vMerge w:val="continue"/>
            <w:tcBorders>
              <w:top w:val="nil"/>
              <w:left w:val="single" w:color="000000" w:sz="6" w:space="0"/>
              <w:bottom w:val="nil"/>
              <w:right w:val="single" w:color="000000" w:sz="6" w:space="0"/>
            </w:tcBorders>
            <w:shd w:val="clear"/>
            <w:vAlign w:val="center"/>
          </w:tcPr>
          <w:p>
            <w:pPr>
              <w:rPr>
                <w:rFonts w:hint="eastAsia" w:ascii="宋体" w:hAnsi="宋体" w:eastAsia="宋体" w:cs="宋体"/>
                <w:sz w:val="21"/>
                <w:szCs w:val="21"/>
                <w:u w:val="none"/>
              </w:rPr>
            </w:pPr>
          </w:p>
        </w:tc>
        <w:tc>
          <w:tcPr>
            <w:tcW w:w="153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体育教师</w:t>
            </w:r>
          </w:p>
        </w:tc>
        <w:tc>
          <w:tcPr>
            <w:tcW w:w="58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1</w:t>
            </w:r>
          </w:p>
        </w:tc>
        <w:tc>
          <w:tcPr>
            <w:tcW w:w="2745" w:type="dxa"/>
            <w:vMerge w:val="restart"/>
            <w:tcBorders>
              <w:top w:val="nil"/>
              <w:left w:val="nil"/>
              <w:bottom w:val="nil"/>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全日制普通高校应届硕士研究生及以上；“双一流”建设高校和“985”“211”院校全日制应届本科及以上；全日制普通高校师范类应届本科及以上；全日制专业类艺术、音乐、体育学院(非二级学院、非独立学院)相应体艺专业公费应届本科及以上</w:t>
            </w:r>
          </w:p>
        </w:tc>
        <w:tc>
          <w:tcPr>
            <w:tcW w:w="201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体育相关专业</w:t>
            </w:r>
          </w:p>
        </w:tc>
        <w:tc>
          <w:tcPr>
            <w:tcW w:w="1230" w:type="dxa"/>
            <w:vMerge w:val="continue"/>
            <w:tcBorders>
              <w:top w:val="nil"/>
              <w:left w:val="nil"/>
              <w:bottom w:val="nil"/>
              <w:right w:val="single" w:color="000000" w:sz="6" w:space="0"/>
            </w:tcBorders>
            <w:shd w:val="clear"/>
            <w:vAlign w:val="center"/>
          </w:tcPr>
          <w:p>
            <w:pPr>
              <w:rPr>
                <w:rFonts w:hint="eastAsia" w:ascii="宋体" w:hAnsi="宋体" w:eastAsia="宋体" w:cs="宋体"/>
                <w:sz w:val="21"/>
                <w:szCs w:val="21"/>
                <w:u w:val="none"/>
              </w:rPr>
            </w:pPr>
          </w:p>
        </w:tc>
      </w:tr>
      <w:tr>
        <w:tblPrEx>
          <w:tblCellMar>
            <w:top w:w="15" w:type="dxa"/>
            <w:left w:w="15" w:type="dxa"/>
            <w:bottom w:w="15" w:type="dxa"/>
            <w:right w:w="15" w:type="dxa"/>
          </w:tblCellMar>
        </w:tblPrEx>
        <w:trPr>
          <w:trHeight w:val="1740" w:hRule="atLeast"/>
          <w:jc w:val="center"/>
        </w:trPr>
        <w:tc>
          <w:tcPr>
            <w:tcW w:w="1065" w:type="dxa"/>
            <w:vMerge w:val="continue"/>
            <w:tcBorders>
              <w:top w:val="nil"/>
              <w:left w:val="single" w:color="000000" w:sz="6" w:space="0"/>
              <w:bottom w:val="nil"/>
              <w:right w:val="single" w:color="000000" w:sz="6" w:space="0"/>
            </w:tcBorders>
            <w:shd w:val="clear"/>
            <w:vAlign w:val="center"/>
          </w:tcPr>
          <w:p>
            <w:pPr>
              <w:rPr>
                <w:rFonts w:hint="eastAsia" w:ascii="宋体" w:hAnsi="宋体" w:eastAsia="宋体" w:cs="宋体"/>
                <w:sz w:val="21"/>
                <w:szCs w:val="21"/>
                <w:u w:val="none"/>
              </w:rPr>
            </w:pPr>
          </w:p>
        </w:tc>
        <w:tc>
          <w:tcPr>
            <w:tcW w:w="153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音乐教师</w:t>
            </w:r>
          </w:p>
        </w:tc>
        <w:tc>
          <w:tcPr>
            <w:tcW w:w="58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1</w:t>
            </w:r>
          </w:p>
        </w:tc>
        <w:tc>
          <w:tcPr>
            <w:tcW w:w="2745" w:type="dxa"/>
            <w:vMerge w:val="continue"/>
            <w:tcBorders>
              <w:top w:val="nil"/>
              <w:left w:val="nil"/>
              <w:bottom w:val="nil"/>
              <w:right w:val="single" w:color="000000" w:sz="6" w:space="0"/>
            </w:tcBorders>
            <w:shd w:val="clear"/>
            <w:vAlign w:val="center"/>
          </w:tcPr>
          <w:p>
            <w:pPr>
              <w:rPr>
                <w:rFonts w:hint="eastAsia" w:ascii="宋体" w:hAnsi="宋体" w:eastAsia="宋体" w:cs="宋体"/>
                <w:sz w:val="21"/>
                <w:szCs w:val="21"/>
                <w:u w:val="none"/>
              </w:rPr>
            </w:pPr>
          </w:p>
        </w:tc>
        <w:tc>
          <w:tcPr>
            <w:tcW w:w="201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音乐相关专业</w:t>
            </w:r>
          </w:p>
        </w:tc>
        <w:tc>
          <w:tcPr>
            <w:tcW w:w="1230" w:type="dxa"/>
            <w:vMerge w:val="continue"/>
            <w:tcBorders>
              <w:top w:val="nil"/>
              <w:left w:val="nil"/>
              <w:bottom w:val="nil"/>
              <w:right w:val="single" w:color="000000" w:sz="6" w:space="0"/>
            </w:tcBorders>
            <w:shd w:val="clear"/>
            <w:vAlign w:val="center"/>
          </w:tcPr>
          <w:p>
            <w:pPr>
              <w:rPr>
                <w:rFonts w:hint="eastAsia" w:ascii="宋体" w:hAnsi="宋体" w:eastAsia="宋体" w:cs="宋体"/>
                <w:sz w:val="21"/>
                <w:szCs w:val="21"/>
                <w:u w:val="none"/>
              </w:rPr>
            </w:pPr>
          </w:p>
        </w:tc>
      </w:tr>
      <w:tr>
        <w:tblPrEx>
          <w:tblCellMar>
            <w:top w:w="15" w:type="dxa"/>
            <w:left w:w="15" w:type="dxa"/>
            <w:bottom w:w="15" w:type="dxa"/>
            <w:right w:w="15" w:type="dxa"/>
          </w:tblCellMar>
        </w:tblPrEx>
        <w:trPr>
          <w:trHeight w:val="840" w:hRule="atLeast"/>
          <w:jc w:val="center"/>
        </w:trPr>
        <w:tc>
          <w:tcPr>
            <w:tcW w:w="1065" w:type="dxa"/>
            <w:vMerge w:val="restart"/>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小学17名</w:t>
            </w:r>
          </w:p>
        </w:tc>
        <w:tc>
          <w:tcPr>
            <w:tcW w:w="153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语文教师</w:t>
            </w:r>
          </w:p>
        </w:tc>
        <w:tc>
          <w:tcPr>
            <w:tcW w:w="58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11</w:t>
            </w:r>
          </w:p>
        </w:tc>
        <w:tc>
          <w:tcPr>
            <w:tcW w:w="2745" w:type="dxa"/>
            <w:vMerge w:val="restart"/>
            <w:tcBorders>
              <w:top w:val="single" w:color="000000" w:sz="6" w:space="0"/>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全日制普通高校应届硕士研究生及以上；第一批录取的全日制普通高校应届本科及以上；全日制普通高校师范类应届本科及以上</w:t>
            </w:r>
          </w:p>
        </w:tc>
        <w:tc>
          <w:tcPr>
            <w:tcW w:w="201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汉语言文学相关专业、小学教育、小学教育学</w:t>
            </w:r>
          </w:p>
        </w:tc>
        <w:tc>
          <w:tcPr>
            <w:tcW w:w="1230" w:type="dxa"/>
            <w:vMerge w:val="restart"/>
            <w:tcBorders>
              <w:top w:val="single" w:color="000000" w:sz="6" w:space="0"/>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城区街道小学、镇中心小学</w:t>
            </w:r>
          </w:p>
        </w:tc>
      </w:tr>
      <w:tr>
        <w:tblPrEx>
          <w:tblCellMar>
            <w:top w:w="15" w:type="dxa"/>
            <w:left w:w="15" w:type="dxa"/>
            <w:bottom w:w="15" w:type="dxa"/>
            <w:right w:w="15" w:type="dxa"/>
          </w:tblCellMar>
        </w:tblPrEx>
        <w:trPr>
          <w:trHeight w:val="900" w:hRule="atLeast"/>
          <w:jc w:val="center"/>
        </w:trPr>
        <w:tc>
          <w:tcPr>
            <w:tcW w:w="1065"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hAnsi="宋体" w:eastAsia="宋体" w:cs="宋体"/>
                <w:sz w:val="21"/>
                <w:szCs w:val="21"/>
                <w:u w:val="none"/>
              </w:rPr>
            </w:pPr>
          </w:p>
        </w:tc>
        <w:tc>
          <w:tcPr>
            <w:tcW w:w="153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数学教师</w:t>
            </w:r>
          </w:p>
        </w:tc>
        <w:tc>
          <w:tcPr>
            <w:tcW w:w="58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6</w:t>
            </w:r>
          </w:p>
        </w:tc>
        <w:tc>
          <w:tcPr>
            <w:tcW w:w="2745" w:type="dxa"/>
            <w:vMerge w:val="continue"/>
            <w:tcBorders>
              <w:top w:val="single" w:color="000000" w:sz="6" w:space="0"/>
              <w:left w:val="nil"/>
              <w:bottom w:val="single" w:color="000000" w:sz="6" w:space="0"/>
              <w:right w:val="single" w:color="000000" w:sz="6" w:space="0"/>
            </w:tcBorders>
            <w:shd w:val="clear"/>
            <w:vAlign w:val="center"/>
          </w:tcPr>
          <w:p>
            <w:pPr>
              <w:rPr>
                <w:rFonts w:hint="eastAsia" w:ascii="宋体" w:hAnsi="宋体" w:eastAsia="宋体" w:cs="宋体"/>
                <w:sz w:val="21"/>
                <w:szCs w:val="21"/>
                <w:u w:val="none"/>
              </w:rPr>
            </w:pPr>
          </w:p>
        </w:tc>
        <w:tc>
          <w:tcPr>
            <w:tcW w:w="201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数学相关专业、小学教育、小学教育学</w:t>
            </w:r>
          </w:p>
        </w:tc>
        <w:tc>
          <w:tcPr>
            <w:tcW w:w="1230" w:type="dxa"/>
            <w:vMerge w:val="continue"/>
            <w:tcBorders>
              <w:top w:val="single" w:color="000000" w:sz="6" w:space="0"/>
              <w:left w:val="nil"/>
              <w:bottom w:val="single" w:color="000000" w:sz="6" w:space="0"/>
              <w:right w:val="single" w:color="000000" w:sz="6" w:space="0"/>
            </w:tcBorders>
            <w:shd w:val="clear"/>
            <w:vAlign w:val="center"/>
          </w:tcPr>
          <w:p>
            <w:pPr>
              <w:rPr>
                <w:rFonts w:hint="eastAsia" w:ascii="宋体" w:hAnsi="宋体" w:eastAsia="宋体" w:cs="宋体"/>
                <w:sz w:val="21"/>
                <w:szCs w:val="21"/>
                <w:u w:val="none"/>
              </w:rPr>
            </w:pPr>
          </w:p>
        </w:tc>
      </w:tr>
    </w:tbl>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说明：浙江省杭州市建德市面向2020年全日制普通高校毕业生公开招聘教师共50名。2019年12月4日在安徽师范大学设专场招聘，已招聘教师19名。2019年12月12日将在杭州师范大学设专场招聘教师31名。</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211工程”学校、“双一流”建设高校仅指该高校本部，不包括独立学院，特殊情况由教育主管部门认定;“一流学科建设高校”仅指该校一流学科。“双一流”建设高校对象须是此类高校正式入选名单之后录取的毕业生。</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（二）招聘条件</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1.遵纪守法，热爱教育事业，有良好的社会公德；</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2.身体健康，心智健全，体检符合要求；</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3.具备教师基本素质和教育教学能力；</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4.户籍不限；</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5.符合招聘职位所需要的资格条件。</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凡有下列情形之一者，不宜应聘：</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1.国家公务员局《关于做好公务员聘用考察工作的通知》（国公局发〔2013〕2 号）规定不得将其确定为聘用人选的人员。</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2.在各类人事考试中曾被有关部门认定有违纪违规行为并尚在禁考期内的人员。</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三、招聘办法及程序</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对符合条件的 2020 年应届高校优秀毕业生，通过网上报名或现场报名、现场资格审核、现场面试，择优现场签约预聘用。</w:t>
      </w:r>
    </w:p>
    <w:tbl>
      <w:tblPr>
        <w:tblW w:w="0" w:type="auto"/>
        <w:tblInd w:w="0" w:type="dxa"/>
        <w:shd w:val="clear"/>
        <w:tblLayout w:type="autofit"/>
        <w:tblCellMar>
          <w:top w:w="15" w:type="dxa"/>
          <w:left w:w="15" w:type="dxa"/>
          <w:bottom w:w="15" w:type="dxa"/>
          <w:right w:w="15" w:type="dxa"/>
        </w:tblCellMar>
      </w:tblPr>
      <w:tblGrid>
        <w:gridCol w:w="2097"/>
        <w:gridCol w:w="2939"/>
        <w:gridCol w:w="3300"/>
      </w:tblGrid>
      <w:tr>
        <w:tblPrEx>
          <w:shd w:val="clear"/>
          <w:tblCellMar>
            <w:top w:w="15" w:type="dxa"/>
            <w:left w:w="15" w:type="dxa"/>
            <w:bottom w:w="15" w:type="dxa"/>
            <w:right w:w="15" w:type="dxa"/>
          </w:tblCellMar>
        </w:tblPrEx>
        <w:trPr>
          <w:trHeight w:val="435" w:hRule="atLeast"/>
        </w:trPr>
        <w:tc>
          <w:tcPr>
            <w:tcW w:w="2400"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招聘会名称</w:t>
            </w:r>
          </w:p>
        </w:tc>
        <w:tc>
          <w:tcPr>
            <w:tcW w:w="3345" w:type="dxa"/>
            <w:tcBorders>
              <w:top w:val="single" w:color="000000" w:sz="6" w:space="0"/>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报名地点</w:t>
            </w:r>
          </w:p>
        </w:tc>
        <w:tc>
          <w:tcPr>
            <w:tcW w:w="3765" w:type="dxa"/>
            <w:tcBorders>
              <w:top w:val="single" w:color="000000" w:sz="6" w:space="0"/>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报名时间</w:t>
            </w:r>
          </w:p>
        </w:tc>
      </w:tr>
      <w:tr>
        <w:tblPrEx>
          <w:tblCellMar>
            <w:top w:w="15" w:type="dxa"/>
            <w:left w:w="15" w:type="dxa"/>
            <w:bottom w:w="15" w:type="dxa"/>
            <w:right w:w="15" w:type="dxa"/>
          </w:tblCellMar>
        </w:tblPrEx>
        <w:trPr>
          <w:trHeight w:val="1650" w:hRule="atLeast"/>
        </w:trPr>
        <w:tc>
          <w:tcPr>
            <w:tcW w:w="2400" w:type="dxa"/>
            <w:tcBorders>
              <w:top w:val="nil"/>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杭州师范大学专场</w:t>
            </w:r>
          </w:p>
        </w:tc>
        <w:tc>
          <w:tcPr>
            <w:tcW w:w="3345" w:type="dxa"/>
            <w:tcBorders>
              <w:top w:val="nil"/>
              <w:left w:val="nil"/>
              <w:bottom w:val="single" w:color="000000" w:sz="6" w:space="0"/>
              <w:right w:val="single" w:color="auto"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杭州师范大学仓前校区（余杭塘路2318号）勤园7号楼309室</w:t>
            </w:r>
          </w:p>
        </w:tc>
        <w:tc>
          <w:tcPr>
            <w:tcW w:w="376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2019年12月12日（周四）上午9:00</w:t>
            </w:r>
          </w:p>
        </w:tc>
      </w:tr>
    </w:tbl>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四、报名及资格审查</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一）报名方式：网上报名和现场报名。网上报名需填写《浙江省杭州市建德市面向2020年全日制普通高校毕业生公开招聘教师报名表》，报送邮箱339130491@qq.com，且本人到达杭州师范大学专场现场报名点进行资格审查，网上报名截止时间2019年12月11日上午11：30。仅网上报名，视作报名无效。</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（二）现场报名时所需的材料：</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1.报名表（见附件）;</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2.近期免冠正面1寸彩照1张（贴报名表上）；</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3.本人身份证原件和复印件；</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4.学生证原件和复印件；</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5.2020年应届毕业生提供学业成绩单原件；2020年应届师范类毕业生，还须提供毕业院校就业指导部门出具的师范类证明原件和复印件。</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复印件按上述顺序装订。资格审查工作贯穿招聘全过程，如在后续环节发现应聘人员有信息造假等情节，将取消面试资格或聘用资格。</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（三）每位考生限报考一个职位。各职位面试人数不受最低开考比例限制。</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五、专场面试</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对资格审查合格的报考人员进行专场面试。面试为两轮，面试成绩均采取百分制，60分为合格分。第一轮面试，在面试合格人员中，按照面试成绩从高分到低分按1：3的比例确定第二轮面试人员。第二轮面试，采用模拟上课形式。第二轮面试不合格人员直接淘汰，面试结束后，在面试合格人员中，按成绩从高分到低分确定体检对象。先后两轮面试的具体时间和地点均另行通知。凡报考人员未按规定时间、地点参加面试的，视为自动放弃面试资格。</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六、体检和考察</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第二轮面试结束后，根据第二轮面试成绩从高分到低分按1:1的比例确定体检对象。体检按《浙江省教师资格认定体检标准及操作规程》执行。</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体检时间和地点另行通知。报考人员未按规定时间、地点参加体检的，视作自动放弃体检资格。体检合格人数少于招聘职位人数的，可在该招聘职位面试合格人员中按面试成绩从高分到低分依次递补体检对象。</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在体检合格人员中，按该招聘职位人数从面试成绩高分到低分等额确定考察对象。若有考生自愿放弃考察的，或在考察中发现有不合格、不符合招聘条件的，可在该招聘职位面试合格人员中按面试成绩从高分到低分依次递补体检、考察对象。</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七、公示及聘用</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一）考察合格人员，确定为拟聘用人选。拟聘用人选名单在建德教育信息网公示7天，期满后无异议的，确定为拟聘用人员，在规定时间内签订《建德市面向2020年全日制普通高校毕业生公开招聘教师聘用意向书》和《全国普通高等学校毕业生就业协议书》，未按规定时间签订协议的，视作自愿放弃拟聘用资格。拟聘用人员于2020年7月底办理聘用手续，签订聘用合同，并实行试用期制度，试用期满后考核不合格的予以解聘。</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二）在办理聘用手续前放弃聘用资格的，可在该招聘职位面试合格人员中按面试成绩从高分到低分依次递补体检、考察对象，确定拟聘用人选。被批准聘用人员无正当理由逾期不报到的，或发现有不符合报考资格和聘用条件的，取消聘用资格，均不再递补。</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三）聘用人员必须在规定时间内报到，逾期不报到的，取消聘用资格；应届毕业生聘用时未取得相应毕业证书，师范类毕业生聘用时未取得适用的教师资格证（或适用的教育部考试中心颁发的教师资格考试合格证明和相应的普通话证书），取消聘用资格。非师范类毕业生聘用后在2022年7月底前取得适用的教师资格证（或适用的教育部考试中心颁发的教师资格考试合格证明和相应的普通话证书），未取得相应证书的不再续聘。</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（四）聘用后执行服务期制度，聘用人员在建德市教育系统最低服务期限为5年。</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八、引进政策</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（一）给予专项招聘引进的教育人才安家补助</w:t>
      </w:r>
    </w:p>
    <w:tbl>
      <w:tblPr>
        <w:tblW w:w="0" w:type="auto"/>
        <w:tblInd w:w="0" w:type="dxa"/>
        <w:shd w:val="clear"/>
        <w:tblLayout w:type="autofit"/>
        <w:tblCellMar>
          <w:top w:w="15" w:type="dxa"/>
          <w:left w:w="15" w:type="dxa"/>
          <w:bottom w:w="15" w:type="dxa"/>
          <w:right w:w="15" w:type="dxa"/>
        </w:tblCellMar>
      </w:tblPr>
      <w:tblGrid>
        <w:gridCol w:w="3495"/>
        <w:gridCol w:w="3592"/>
        <w:gridCol w:w="1249"/>
      </w:tblGrid>
      <w:tr>
        <w:tblPrEx>
          <w:shd w:val="clear"/>
          <w:tblCellMar>
            <w:top w:w="15" w:type="dxa"/>
            <w:left w:w="15" w:type="dxa"/>
            <w:bottom w:w="15" w:type="dxa"/>
            <w:right w:w="15" w:type="dxa"/>
          </w:tblCellMar>
        </w:tblPrEx>
        <w:trPr>
          <w:trHeight w:val="600" w:hRule="atLeast"/>
        </w:trPr>
        <w:tc>
          <w:tcPr>
            <w:tcW w:w="1680"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学历</w:t>
            </w:r>
          </w:p>
        </w:tc>
        <w:tc>
          <w:tcPr>
            <w:tcW w:w="5655" w:type="dxa"/>
            <w:tcBorders>
              <w:top w:val="single" w:color="000000" w:sz="6" w:space="0"/>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人员类别</w:t>
            </w:r>
          </w:p>
        </w:tc>
        <w:tc>
          <w:tcPr>
            <w:tcW w:w="1935" w:type="dxa"/>
            <w:tcBorders>
              <w:top w:val="single" w:color="000000" w:sz="6" w:space="0"/>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安家补助</w:t>
            </w:r>
          </w:p>
        </w:tc>
      </w:tr>
      <w:tr>
        <w:tblPrEx>
          <w:tblCellMar>
            <w:top w:w="15" w:type="dxa"/>
            <w:left w:w="15" w:type="dxa"/>
            <w:bottom w:w="15" w:type="dxa"/>
            <w:right w:w="15" w:type="dxa"/>
          </w:tblCellMar>
        </w:tblPrEx>
        <w:trPr>
          <w:trHeight w:val="630" w:hRule="atLeast"/>
        </w:trPr>
        <w:tc>
          <w:tcPr>
            <w:tcW w:w="1680" w:type="dxa"/>
            <w:vMerge w:val="restart"/>
            <w:tcBorders>
              <w:top w:val="nil"/>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全日制本科生</w:t>
            </w:r>
          </w:p>
        </w:tc>
        <w:tc>
          <w:tcPr>
            <w:tcW w:w="565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师范大学或综合性大学高考第一批录取的</w:t>
            </w:r>
          </w:p>
          <w:p>
            <w:pPr>
              <w:pStyle w:val="5"/>
              <w:keepNext w:val="0"/>
              <w:keepLines w:val="0"/>
              <w:widowControl/>
              <w:suppressLineNumbers w:val="0"/>
              <w:jc w:val="left"/>
            </w:pPr>
            <w:r>
              <w:rPr>
                <w:rFonts w:hint="eastAsia" w:ascii="宋体" w:hAnsi="宋体" w:eastAsia="宋体" w:cs="宋体"/>
                <w:sz w:val="21"/>
                <w:szCs w:val="21"/>
                <w:u w:val="none"/>
                <w:bdr w:val="none" w:color="auto" w:sz="0" w:space="0"/>
              </w:rPr>
              <w:t>全日制本科师范类毕业生</w:t>
            </w:r>
          </w:p>
        </w:tc>
        <w:tc>
          <w:tcPr>
            <w:tcW w:w="193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2万元</w:t>
            </w:r>
          </w:p>
        </w:tc>
      </w:tr>
      <w:tr>
        <w:tblPrEx>
          <w:tblCellMar>
            <w:top w:w="15" w:type="dxa"/>
            <w:left w:w="15" w:type="dxa"/>
            <w:bottom w:w="15" w:type="dxa"/>
            <w:right w:w="15" w:type="dxa"/>
          </w:tblCellMar>
        </w:tblPrEx>
        <w:trPr>
          <w:trHeight w:val="735" w:hRule="atLeast"/>
        </w:trPr>
        <w:tc>
          <w:tcPr>
            <w:tcW w:w="1680" w:type="dxa"/>
            <w:vMerge w:val="continue"/>
            <w:tcBorders>
              <w:top w:val="nil"/>
              <w:left w:val="single" w:color="000000" w:sz="6" w:space="0"/>
              <w:bottom w:val="single" w:color="000000" w:sz="6" w:space="0"/>
              <w:right w:val="single" w:color="000000" w:sz="6" w:space="0"/>
            </w:tcBorders>
            <w:shd w:val="clear"/>
            <w:vAlign w:val="center"/>
          </w:tcPr>
          <w:p>
            <w:pPr>
              <w:rPr>
                <w:rFonts w:hint="eastAsia" w:ascii="宋体" w:hAnsi="宋体" w:eastAsia="宋体" w:cs="宋体"/>
                <w:sz w:val="21"/>
                <w:szCs w:val="21"/>
                <w:u w:val="none"/>
              </w:rPr>
            </w:pPr>
          </w:p>
        </w:tc>
        <w:tc>
          <w:tcPr>
            <w:tcW w:w="565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教育部直属师范大学或“211 工程”院校</w:t>
            </w:r>
          </w:p>
          <w:p>
            <w:pPr>
              <w:pStyle w:val="5"/>
              <w:keepNext w:val="0"/>
              <w:keepLines w:val="0"/>
              <w:widowControl/>
              <w:suppressLineNumbers w:val="0"/>
              <w:jc w:val="left"/>
            </w:pPr>
            <w:r>
              <w:rPr>
                <w:rFonts w:hint="eastAsia" w:ascii="宋体" w:hAnsi="宋体" w:eastAsia="宋体" w:cs="宋体"/>
                <w:sz w:val="21"/>
                <w:szCs w:val="21"/>
                <w:u w:val="none"/>
                <w:bdr w:val="none" w:color="auto" w:sz="0" w:space="0"/>
              </w:rPr>
              <w:t>高考第一批录取的全日制本科毕业生</w:t>
            </w:r>
          </w:p>
        </w:tc>
        <w:tc>
          <w:tcPr>
            <w:tcW w:w="193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5万元</w:t>
            </w:r>
          </w:p>
        </w:tc>
      </w:tr>
      <w:tr>
        <w:tblPrEx>
          <w:tblCellMar>
            <w:top w:w="15" w:type="dxa"/>
            <w:left w:w="15" w:type="dxa"/>
            <w:bottom w:w="15" w:type="dxa"/>
            <w:right w:w="15" w:type="dxa"/>
          </w:tblCellMar>
        </w:tblPrEx>
        <w:trPr>
          <w:trHeight w:val="540" w:hRule="atLeast"/>
        </w:trPr>
        <w:tc>
          <w:tcPr>
            <w:tcW w:w="1680" w:type="dxa"/>
            <w:vMerge w:val="restart"/>
            <w:tcBorders>
              <w:top w:val="nil"/>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全日制               硕士研究生</w:t>
            </w:r>
          </w:p>
        </w:tc>
        <w:tc>
          <w:tcPr>
            <w:tcW w:w="565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全日制硕士研究生</w:t>
            </w:r>
          </w:p>
        </w:tc>
        <w:tc>
          <w:tcPr>
            <w:tcW w:w="193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3万元</w:t>
            </w:r>
          </w:p>
        </w:tc>
      </w:tr>
      <w:tr>
        <w:tblPrEx>
          <w:tblCellMar>
            <w:top w:w="15" w:type="dxa"/>
            <w:left w:w="15" w:type="dxa"/>
            <w:bottom w:w="15" w:type="dxa"/>
            <w:right w:w="15" w:type="dxa"/>
          </w:tblCellMar>
        </w:tblPrEx>
        <w:trPr>
          <w:trHeight w:val="720" w:hRule="atLeast"/>
        </w:trPr>
        <w:tc>
          <w:tcPr>
            <w:tcW w:w="1680" w:type="dxa"/>
            <w:vMerge w:val="continue"/>
            <w:tcBorders>
              <w:top w:val="nil"/>
              <w:left w:val="single" w:color="000000" w:sz="6" w:space="0"/>
              <w:bottom w:val="single" w:color="000000" w:sz="6" w:space="0"/>
              <w:right w:val="single" w:color="000000" w:sz="6" w:space="0"/>
            </w:tcBorders>
            <w:shd w:val="clear"/>
            <w:vAlign w:val="center"/>
          </w:tcPr>
          <w:p>
            <w:pPr>
              <w:rPr>
                <w:rFonts w:hint="eastAsia" w:ascii="宋体" w:hAnsi="宋体" w:eastAsia="宋体" w:cs="宋体"/>
                <w:sz w:val="21"/>
                <w:szCs w:val="21"/>
                <w:u w:val="none"/>
              </w:rPr>
            </w:pPr>
          </w:p>
        </w:tc>
        <w:tc>
          <w:tcPr>
            <w:tcW w:w="565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本科系教育部直属师范大学或“211 工程”院校</w:t>
            </w:r>
          </w:p>
          <w:p>
            <w:pPr>
              <w:pStyle w:val="5"/>
              <w:keepNext w:val="0"/>
              <w:keepLines w:val="0"/>
              <w:widowControl/>
              <w:suppressLineNumbers w:val="0"/>
              <w:jc w:val="left"/>
            </w:pPr>
            <w:r>
              <w:rPr>
                <w:rFonts w:hint="eastAsia" w:ascii="宋体" w:hAnsi="宋体" w:eastAsia="宋体" w:cs="宋体"/>
                <w:sz w:val="21"/>
                <w:szCs w:val="21"/>
                <w:u w:val="none"/>
                <w:bdr w:val="none" w:color="auto" w:sz="0" w:space="0"/>
              </w:rPr>
              <w:t>高考第一批录取的全日制硕士研究生</w:t>
            </w:r>
          </w:p>
        </w:tc>
        <w:tc>
          <w:tcPr>
            <w:tcW w:w="193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8万元</w:t>
            </w:r>
          </w:p>
        </w:tc>
      </w:tr>
      <w:tr>
        <w:tblPrEx>
          <w:tblCellMar>
            <w:top w:w="15" w:type="dxa"/>
            <w:left w:w="15" w:type="dxa"/>
            <w:bottom w:w="15" w:type="dxa"/>
            <w:right w:w="15" w:type="dxa"/>
          </w:tblCellMar>
        </w:tblPrEx>
        <w:trPr>
          <w:trHeight w:val="525" w:hRule="atLeast"/>
        </w:trPr>
        <w:tc>
          <w:tcPr>
            <w:tcW w:w="1680" w:type="dxa"/>
            <w:tcBorders>
              <w:top w:val="nil"/>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w:t>
            </w:r>
          </w:p>
        </w:tc>
        <w:tc>
          <w:tcPr>
            <w:tcW w:w="565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省特级教师</w:t>
            </w:r>
          </w:p>
        </w:tc>
        <w:tc>
          <w:tcPr>
            <w:tcW w:w="193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30万元</w:t>
            </w:r>
          </w:p>
        </w:tc>
      </w:tr>
      <w:tr>
        <w:tblPrEx>
          <w:tblCellMar>
            <w:top w:w="15" w:type="dxa"/>
            <w:left w:w="15" w:type="dxa"/>
            <w:bottom w:w="15" w:type="dxa"/>
            <w:right w:w="15" w:type="dxa"/>
          </w:tblCellMar>
        </w:tblPrEx>
        <w:trPr>
          <w:trHeight w:val="510" w:hRule="atLeast"/>
        </w:trPr>
        <w:tc>
          <w:tcPr>
            <w:tcW w:w="1680" w:type="dxa"/>
            <w:tcBorders>
              <w:top w:val="nil"/>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w:t>
            </w:r>
          </w:p>
        </w:tc>
        <w:tc>
          <w:tcPr>
            <w:tcW w:w="565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学科竞赛金牌教练</w:t>
            </w:r>
          </w:p>
        </w:tc>
        <w:tc>
          <w:tcPr>
            <w:tcW w:w="193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50万元</w:t>
            </w:r>
          </w:p>
        </w:tc>
      </w:tr>
    </w:tbl>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补助经费分三年到位。</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(二)给予专项招聘引进的教育人才生活补贴</w:t>
      </w:r>
    </w:p>
    <w:tbl>
      <w:tblPr>
        <w:tblW w:w="0" w:type="auto"/>
        <w:tblInd w:w="0" w:type="dxa"/>
        <w:shd w:val="clear"/>
        <w:tblLayout w:type="autofit"/>
        <w:tblCellMar>
          <w:top w:w="15" w:type="dxa"/>
          <w:left w:w="15" w:type="dxa"/>
          <w:bottom w:w="15" w:type="dxa"/>
          <w:right w:w="15" w:type="dxa"/>
        </w:tblCellMar>
      </w:tblPr>
      <w:tblGrid>
        <w:gridCol w:w="3495"/>
        <w:gridCol w:w="533"/>
        <w:gridCol w:w="1687"/>
        <w:gridCol w:w="2107"/>
        <w:gridCol w:w="514"/>
      </w:tblGrid>
      <w:tr>
        <w:tblPrEx>
          <w:tblCellMar>
            <w:top w:w="15" w:type="dxa"/>
            <w:left w:w="15" w:type="dxa"/>
            <w:bottom w:w="15" w:type="dxa"/>
            <w:right w:w="15" w:type="dxa"/>
          </w:tblCellMar>
        </w:tblPrEx>
        <w:trPr>
          <w:trHeight w:val="600" w:hRule="atLeast"/>
        </w:trPr>
        <w:tc>
          <w:tcPr>
            <w:tcW w:w="1530"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学历</w:t>
            </w:r>
          </w:p>
        </w:tc>
        <w:tc>
          <w:tcPr>
            <w:tcW w:w="3585" w:type="dxa"/>
            <w:gridSpan w:val="2"/>
            <w:tcBorders>
              <w:top w:val="single" w:color="000000" w:sz="6" w:space="0"/>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人员类别</w:t>
            </w:r>
          </w:p>
        </w:tc>
        <w:tc>
          <w:tcPr>
            <w:tcW w:w="3360" w:type="dxa"/>
            <w:tcBorders>
              <w:top w:val="single" w:color="000000" w:sz="6" w:space="0"/>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生活补贴政策内容</w:t>
            </w:r>
          </w:p>
        </w:tc>
        <w:tc>
          <w:tcPr>
            <w:tcW w:w="885" w:type="dxa"/>
            <w:tcBorders>
              <w:top w:val="single" w:color="000000" w:sz="6" w:space="0"/>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合计</w:t>
            </w:r>
          </w:p>
        </w:tc>
      </w:tr>
      <w:tr>
        <w:tblPrEx>
          <w:tblCellMar>
            <w:top w:w="15" w:type="dxa"/>
            <w:left w:w="15" w:type="dxa"/>
            <w:bottom w:w="15" w:type="dxa"/>
            <w:right w:w="15" w:type="dxa"/>
          </w:tblCellMar>
        </w:tblPrEx>
        <w:trPr>
          <w:trHeight w:val="720" w:hRule="atLeast"/>
        </w:trPr>
        <w:tc>
          <w:tcPr>
            <w:tcW w:w="1530" w:type="dxa"/>
            <w:vMerge w:val="restart"/>
            <w:tcBorders>
              <w:top w:val="nil"/>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全日制本科生</w:t>
            </w:r>
          </w:p>
        </w:tc>
        <w:tc>
          <w:tcPr>
            <w:tcW w:w="930" w:type="dxa"/>
            <w:vMerge w:val="restart"/>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应届</w:t>
            </w:r>
          </w:p>
        </w:tc>
        <w:tc>
          <w:tcPr>
            <w:tcW w:w="265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普通高校本科生</w:t>
            </w:r>
          </w:p>
        </w:tc>
        <w:tc>
          <w:tcPr>
            <w:tcW w:w="336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社保缴满一个月可申请1万元； 社保缴满三年可再申请1万元。</w:t>
            </w:r>
          </w:p>
        </w:tc>
        <w:tc>
          <w:tcPr>
            <w:tcW w:w="885" w:type="dxa"/>
            <w:tcBorders>
              <w:top w:val="single" w:color="000000" w:sz="6" w:space="0"/>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2万元</w:t>
            </w:r>
          </w:p>
        </w:tc>
      </w:tr>
      <w:tr>
        <w:tblPrEx>
          <w:tblCellMar>
            <w:top w:w="15" w:type="dxa"/>
            <w:left w:w="15" w:type="dxa"/>
            <w:bottom w:w="15" w:type="dxa"/>
            <w:right w:w="15" w:type="dxa"/>
          </w:tblCellMar>
        </w:tblPrEx>
        <w:trPr>
          <w:trHeight w:val="1200" w:hRule="atLeast"/>
        </w:trPr>
        <w:tc>
          <w:tcPr>
            <w:tcW w:w="1530" w:type="dxa"/>
            <w:vMerge w:val="continue"/>
            <w:tcBorders>
              <w:top w:val="nil"/>
              <w:left w:val="single" w:color="000000" w:sz="6" w:space="0"/>
              <w:bottom w:val="single" w:color="000000" w:sz="6" w:space="0"/>
              <w:right w:val="single" w:color="000000" w:sz="6" w:space="0"/>
            </w:tcBorders>
            <w:shd w:val="clear"/>
            <w:vAlign w:val="center"/>
          </w:tcPr>
          <w:p>
            <w:pPr>
              <w:rPr>
                <w:rFonts w:hint="eastAsia" w:ascii="宋体" w:hAnsi="宋体" w:eastAsia="宋体" w:cs="宋体"/>
                <w:sz w:val="21"/>
                <w:szCs w:val="21"/>
                <w:u w:val="none"/>
              </w:rPr>
            </w:pPr>
          </w:p>
        </w:tc>
        <w:tc>
          <w:tcPr>
            <w:tcW w:w="930" w:type="dxa"/>
            <w:vMerge w:val="continue"/>
            <w:tcBorders>
              <w:top w:val="nil"/>
              <w:left w:val="nil"/>
              <w:bottom w:val="single" w:color="000000" w:sz="6" w:space="0"/>
              <w:right w:val="single" w:color="000000" w:sz="6" w:space="0"/>
            </w:tcBorders>
            <w:shd w:val="clear"/>
            <w:vAlign w:val="center"/>
          </w:tcPr>
          <w:p>
            <w:pPr>
              <w:rPr>
                <w:rFonts w:hint="eastAsia" w:ascii="宋体" w:hAnsi="宋体" w:eastAsia="宋体" w:cs="宋体"/>
                <w:sz w:val="21"/>
                <w:szCs w:val="21"/>
                <w:u w:val="none"/>
              </w:rPr>
            </w:pPr>
          </w:p>
        </w:tc>
        <w:tc>
          <w:tcPr>
            <w:tcW w:w="265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“211”、“985”、“双一流”高校（学科）本科生</w:t>
            </w:r>
          </w:p>
        </w:tc>
        <w:tc>
          <w:tcPr>
            <w:tcW w:w="336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社保缴满一个月可申请1万元； 社保缴满一年可再申请0.5万元；社保缴满三年可再申请1.5万元。</w:t>
            </w:r>
          </w:p>
        </w:tc>
        <w:tc>
          <w:tcPr>
            <w:tcW w:w="88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3万元</w:t>
            </w:r>
          </w:p>
        </w:tc>
      </w:tr>
      <w:tr>
        <w:tblPrEx>
          <w:tblCellMar>
            <w:top w:w="15" w:type="dxa"/>
            <w:left w:w="15" w:type="dxa"/>
            <w:bottom w:w="15" w:type="dxa"/>
            <w:right w:w="15" w:type="dxa"/>
          </w:tblCellMar>
        </w:tblPrEx>
        <w:trPr>
          <w:trHeight w:val="1035" w:hRule="atLeast"/>
        </w:trPr>
        <w:tc>
          <w:tcPr>
            <w:tcW w:w="1530" w:type="dxa"/>
            <w:vMerge w:val="continue"/>
            <w:tcBorders>
              <w:top w:val="nil"/>
              <w:left w:val="single" w:color="000000" w:sz="6" w:space="0"/>
              <w:bottom w:val="single" w:color="000000" w:sz="6" w:space="0"/>
              <w:right w:val="single" w:color="000000" w:sz="6" w:space="0"/>
            </w:tcBorders>
            <w:shd w:val="clear"/>
            <w:vAlign w:val="center"/>
          </w:tcPr>
          <w:p>
            <w:pPr>
              <w:rPr>
                <w:rFonts w:hint="eastAsia" w:ascii="宋体" w:hAnsi="宋体" w:eastAsia="宋体" w:cs="宋体"/>
                <w:sz w:val="21"/>
                <w:szCs w:val="21"/>
                <w:u w:val="none"/>
              </w:rPr>
            </w:pPr>
          </w:p>
        </w:tc>
        <w:tc>
          <w:tcPr>
            <w:tcW w:w="93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非应届</w:t>
            </w:r>
          </w:p>
        </w:tc>
        <w:tc>
          <w:tcPr>
            <w:tcW w:w="265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毕业三年内的“211”、“985”、“双一流”高校（学科）本科生</w:t>
            </w:r>
          </w:p>
        </w:tc>
        <w:tc>
          <w:tcPr>
            <w:tcW w:w="336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社保缴满一年可申请1.5万元； 社保缴满三年可再申请1.5万元。</w:t>
            </w:r>
          </w:p>
        </w:tc>
        <w:tc>
          <w:tcPr>
            <w:tcW w:w="88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3万元</w:t>
            </w:r>
          </w:p>
        </w:tc>
      </w:tr>
      <w:tr>
        <w:tblPrEx>
          <w:tblCellMar>
            <w:top w:w="15" w:type="dxa"/>
            <w:left w:w="15" w:type="dxa"/>
            <w:bottom w:w="15" w:type="dxa"/>
            <w:right w:w="15" w:type="dxa"/>
          </w:tblCellMar>
        </w:tblPrEx>
        <w:trPr>
          <w:trHeight w:val="960" w:hRule="atLeast"/>
        </w:trPr>
        <w:tc>
          <w:tcPr>
            <w:tcW w:w="1530" w:type="dxa"/>
            <w:vMerge w:val="restart"/>
            <w:tcBorders>
              <w:top w:val="nil"/>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全日制               硕士研究生</w:t>
            </w:r>
          </w:p>
        </w:tc>
        <w:tc>
          <w:tcPr>
            <w:tcW w:w="93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应届</w:t>
            </w:r>
          </w:p>
        </w:tc>
        <w:tc>
          <w:tcPr>
            <w:tcW w:w="265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w:t>
            </w:r>
          </w:p>
        </w:tc>
        <w:tc>
          <w:tcPr>
            <w:tcW w:w="336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社保缴满一个月可申请3万元； 社保缴满一年可再申请2万元； 社保缴满三年可再申请5万元。</w:t>
            </w:r>
          </w:p>
        </w:tc>
        <w:tc>
          <w:tcPr>
            <w:tcW w:w="88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10万元</w:t>
            </w:r>
          </w:p>
        </w:tc>
      </w:tr>
      <w:tr>
        <w:tblPrEx>
          <w:tblCellMar>
            <w:top w:w="15" w:type="dxa"/>
            <w:left w:w="15" w:type="dxa"/>
            <w:bottom w:w="15" w:type="dxa"/>
            <w:right w:w="15" w:type="dxa"/>
          </w:tblCellMar>
        </w:tblPrEx>
        <w:trPr>
          <w:trHeight w:val="690" w:hRule="atLeast"/>
        </w:trPr>
        <w:tc>
          <w:tcPr>
            <w:tcW w:w="1530" w:type="dxa"/>
            <w:vMerge w:val="continue"/>
            <w:tcBorders>
              <w:top w:val="nil"/>
              <w:left w:val="single" w:color="000000" w:sz="6" w:space="0"/>
              <w:bottom w:val="single" w:color="000000" w:sz="6" w:space="0"/>
              <w:right w:val="single" w:color="000000" w:sz="6" w:space="0"/>
            </w:tcBorders>
            <w:shd w:val="clear"/>
            <w:vAlign w:val="center"/>
          </w:tcPr>
          <w:p>
            <w:pPr>
              <w:rPr>
                <w:rFonts w:hint="eastAsia" w:ascii="宋体" w:hAnsi="宋体" w:eastAsia="宋体" w:cs="宋体"/>
                <w:sz w:val="21"/>
                <w:szCs w:val="21"/>
                <w:u w:val="none"/>
              </w:rPr>
            </w:pPr>
          </w:p>
        </w:tc>
        <w:tc>
          <w:tcPr>
            <w:tcW w:w="93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非应届</w:t>
            </w:r>
          </w:p>
        </w:tc>
        <w:tc>
          <w:tcPr>
            <w:tcW w:w="265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毕业三年内</w:t>
            </w:r>
          </w:p>
        </w:tc>
        <w:tc>
          <w:tcPr>
            <w:tcW w:w="336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社保缴满一年可申请5万元；   社保缴满三年可再申请5万元。</w:t>
            </w:r>
          </w:p>
        </w:tc>
        <w:tc>
          <w:tcPr>
            <w:tcW w:w="88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10万元</w:t>
            </w:r>
          </w:p>
        </w:tc>
      </w:tr>
      <w:tr>
        <w:tblPrEx>
          <w:tblCellMar>
            <w:top w:w="15" w:type="dxa"/>
            <w:left w:w="15" w:type="dxa"/>
            <w:bottom w:w="15" w:type="dxa"/>
            <w:right w:w="15" w:type="dxa"/>
          </w:tblCellMar>
        </w:tblPrEx>
        <w:trPr>
          <w:trHeight w:val="930" w:hRule="atLeast"/>
        </w:trPr>
        <w:tc>
          <w:tcPr>
            <w:tcW w:w="1530" w:type="dxa"/>
            <w:vMerge w:val="restart"/>
            <w:tcBorders>
              <w:top w:val="nil"/>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全日制            硕士博士生</w:t>
            </w:r>
          </w:p>
        </w:tc>
        <w:tc>
          <w:tcPr>
            <w:tcW w:w="93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应届</w:t>
            </w:r>
          </w:p>
        </w:tc>
        <w:tc>
          <w:tcPr>
            <w:tcW w:w="265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w:t>
            </w:r>
          </w:p>
        </w:tc>
        <w:tc>
          <w:tcPr>
            <w:tcW w:w="336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社保缴满一个月可申请5万元； 社保缴满一年可再申请3万元； 社保缴满三年可再申请8万元。</w:t>
            </w:r>
          </w:p>
        </w:tc>
        <w:tc>
          <w:tcPr>
            <w:tcW w:w="88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16万元</w:t>
            </w:r>
          </w:p>
        </w:tc>
      </w:tr>
      <w:tr>
        <w:tblPrEx>
          <w:tblCellMar>
            <w:top w:w="15" w:type="dxa"/>
            <w:left w:w="15" w:type="dxa"/>
            <w:bottom w:w="15" w:type="dxa"/>
            <w:right w:w="15" w:type="dxa"/>
          </w:tblCellMar>
        </w:tblPrEx>
        <w:trPr>
          <w:trHeight w:val="750" w:hRule="atLeast"/>
        </w:trPr>
        <w:tc>
          <w:tcPr>
            <w:tcW w:w="1530" w:type="dxa"/>
            <w:vMerge w:val="continue"/>
            <w:tcBorders>
              <w:top w:val="nil"/>
              <w:left w:val="single" w:color="000000" w:sz="6" w:space="0"/>
              <w:bottom w:val="single" w:color="000000" w:sz="6" w:space="0"/>
              <w:right w:val="single" w:color="000000" w:sz="6" w:space="0"/>
            </w:tcBorders>
            <w:shd w:val="clear"/>
            <w:vAlign w:val="center"/>
          </w:tcPr>
          <w:p>
            <w:pPr>
              <w:rPr>
                <w:rFonts w:hint="eastAsia" w:ascii="宋体" w:hAnsi="宋体" w:eastAsia="宋体" w:cs="宋体"/>
                <w:sz w:val="21"/>
                <w:szCs w:val="21"/>
                <w:u w:val="none"/>
              </w:rPr>
            </w:pPr>
          </w:p>
        </w:tc>
        <w:tc>
          <w:tcPr>
            <w:tcW w:w="93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非应届</w:t>
            </w:r>
          </w:p>
        </w:tc>
        <w:tc>
          <w:tcPr>
            <w:tcW w:w="265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毕业三年内</w:t>
            </w:r>
          </w:p>
        </w:tc>
        <w:tc>
          <w:tcPr>
            <w:tcW w:w="3360"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社保缴满一年可申请8万元；   社保缴满三年可再申请8万元。</w:t>
            </w:r>
          </w:p>
        </w:tc>
        <w:tc>
          <w:tcPr>
            <w:tcW w:w="885" w:type="dxa"/>
            <w:tcBorders>
              <w:top w:val="nil"/>
              <w:left w:val="nil"/>
              <w:bottom w:val="single" w:color="000000" w:sz="6" w:space="0"/>
              <w:right w:val="single" w:color="000000" w:sz="6" w:space="0"/>
            </w:tcBorders>
            <w:shd w:val="cle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16万元</w:t>
            </w:r>
          </w:p>
        </w:tc>
      </w:tr>
    </w:tbl>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（三）其他招引教育人才奖励政策</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对入选国家、省、杭州市“万人计划”的人选，在上级奖励或补助基础上，我市分别给予杰出人才每人100万元奖励；给予教学名师每人50万元奖励；对符合杭州市B类、C类、D类人才认定条件的人选到我市，经认定后，分别给予50万元、30万元、20万元额度奖励；对新引进B、C、D、E类和一类、二类人才在本市首次购买住宅分别给予120万元、100万元、80万元、25万元、15万元、5万元购房补贴。</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九、招聘优秀教师</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（一）荣获“省特级教师”“省级教坛新秀”等荣誉称号，45周岁以下(1974年11月26日以后出生)，高级教师，本科及以上学历，户籍不限。</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二）辅导学生多次获全国高中数学联赛、全国中学生物理竞赛、全国中学生生物奥林匹克竞赛、全国高中生化学竞赛、全国青少年信息学竞赛等三等奖及以上，40周岁以下(1979年11月26日以后出生)，中学一级教师及以上，本科及以上学历，户籍不限。</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有意向者欢迎咨询，联系人：徐老师，联系电话：（0571）64735807，邮箱：339130491@qq.com。</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本公告由建德市教育局负责解释，未尽事宜参照公务员招录录用办法。</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咨询电话：（0571）64735807            </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 </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附件：浙江省杭州市建德市面向2020年全日制普通高校毕业生公开招聘教师报名表（杭州师范大学专场）</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 </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建德市教育局</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2019年12月6日</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 </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附件</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 </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浙江省杭州市建德市面向2020年全日制普通高校毕业生</w:t>
      </w:r>
    </w:p>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公开招聘教师报名表（杭州师范大学专场）</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35"/>
        <w:gridCol w:w="465"/>
        <w:gridCol w:w="971"/>
        <w:gridCol w:w="816"/>
        <w:gridCol w:w="836"/>
        <w:gridCol w:w="831"/>
        <w:gridCol w:w="440"/>
        <w:gridCol w:w="405"/>
        <w:gridCol w:w="131"/>
        <w:gridCol w:w="389"/>
        <w:gridCol w:w="741"/>
        <w:gridCol w:w="14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rPr>
        <w:tc>
          <w:tcPr>
            <w:tcW w:w="165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姓  名</w:t>
            </w:r>
          </w:p>
        </w:tc>
        <w:tc>
          <w:tcPr>
            <w:tcW w:w="219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u w:val="none"/>
              </w:rPr>
            </w:pPr>
          </w:p>
        </w:tc>
        <w:tc>
          <w:tcPr>
            <w:tcW w:w="9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性 别</w:t>
            </w:r>
          </w:p>
        </w:tc>
        <w:tc>
          <w:tcPr>
            <w:tcW w:w="108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u w:val="none"/>
              </w:rPr>
            </w:pPr>
          </w:p>
        </w:tc>
        <w:tc>
          <w:tcPr>
            <w:tcW w:w="84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籍贯</w:t>
            </w:r>
          </w:p>
        </w:tc>
        <w:tc>
          <w:tcPr>
            <w:tcW w:w="150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u w:val="none"/>
              </w:rPr>
            </w:pPr>
          </w:p>
        </w:tc>
        <w:tc>
          <w:tcPr>
            <w:tcW w:w="186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 </w:t>
            </w:r>
          </w:p>
          <w:p>
            <w:pPr>
              <w:pStyle w:val="5"/>
              <w:keepNext w:val="0"/>
              <w:keepLines w:val="0"/>
              <w:widowControl/>
              <w:suppressLineNumbers w:val="0"/>
              <w:jc w:val="left"/>
            </w:pPr>
            <w:r>
              <w:rPr>
                <w:rFonts w:hint="eastAsia" w:ascii="宋体" w:hAnsi="宋体" w:eastAsia="宋体" w:cs="宋体"/>
                <w:sz w:val="21"/>
                <w:szCs w:val="21"/>
                <w:u w:val="none"/>
                <w:bdr w:val="none" w:color="auto" w:sz="0" w:space="0"/>
              </w:rPr>
              <w:t>照片</w:t>
            </w:r>
          </w:p>
          <w:p>
            <w:pPr>
              <w:pStyle w:val="5"/>
              <w:keepNext w:val="0"/>
              <w:keepLines w:val="0"/>
              <w:widowControl/>
              <w:suppressLineNumbers w:val="0"/>
              <w:jc w:val="left"/>
            </w:pPr>
            <w:r>
              <w:rPr>
                <w:rFonts w:hint="eastAsia" w:ascii="宋体" w:hAnsi="宋体" w:eastAsia="宋体" w:cs="宋体"/>
                <w:sz w:val="21"/>
                <w:szCs w:val="21"/>
                <w:u w:val="none"/>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95" w:hRule="atLeast"/>
        </w:trPr>
        <w:tc>
          <w:tcPr>
            <w:tcW w:w="1650" w:type="dxa"/>
            <w:gridSpan w:val="2"/>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出生年月</w:t>
            </w:r>
          </w:p>
        </w:tc>
        <w:tc>
          <w:tcPr>
            <w:tcW w:w="12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u w:val="none"/>
              </w:rPr>
            </w:pPr>
          </w:p>
        </w:tc>
        <w:tc>
          <w:tcPr>
            <w:tcW w:w="90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学 历</w:t>
            </w:r>
          </w:p>
        </w:tc>
        <w:tc>
          <w:tcPr>
            <w:tcW w:w="93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u w:val="none"/>
              </w:rPr>
            </w:pPr>
          </w:p>
        </w:tc>
        <w:tc>
          <w:tcPr>
            <w:tcW w:w="192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报考职位</w:t>
            </w:r>
          </w:p>
        </w:tc>
        <w:tc>
          <w:tcPr>
            <w:tcW w:w="150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u w:val="none"/>
              </w:rPr>
            </w:pPr>
          </w:p>
        </w:tc>
        <w:tc>
          <w:tcPr>
            <w:tcW w:w="186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1"/>
                <w:szCs w:val="21"/>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25" w:hRule="atLeast"/>
        </w:trPr>
        <w:tc>
          <w:tcPr>
            <w:tcW w:w="1650" w:type="dxa"/>
            <w:gridSpan w:val="2"/>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1"/>
                <w:szCs w:val="21"/>
                <w:u w:val="none"/>
              </w:rPr>
            </w:pPr>
          </w:p>
        </w:tc>
        <w:tc>
          <w:tcPr>
            <w:tcW w:w="12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1"/>
                <w:szCs w:val="21"/>
                <w:u w:val="none"/>
              </w:rPr>
            </w:pPr>
          </w:p>
        </w:tc>
        <w:tc>
          <w:tcPr>
            <w:tcW w:w="9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1"/>
                <w:szCs w:val="21"/>
                <w:u w:val="none"/>
              </w:rPr>
            </w:pPr>
          </w:p>
        </w:tc>
        <w:tc>
          <w:tcPr>
            <w:tcW w:w="9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1"/>
                <w:szCs w:val="21"/>
                <w:u w:val="none"/>
              </w:rPr>
            </w:pPr>
          </w:p>
        </w:tc>
        <w:tc>
          <w:tcPr>
            <w:tcW w:w="192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政治面貌</w:t>
            </w:r>
          </w:p>
        </w:tc>
        <w:tc>
          <w:tcPr>
            <w:tcW w:w="150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u w:val="none"/>
              </w:rPr>
            </w:pPr>
          </w:p>
        </w:tc>
        <w:tc>
          <w:tcPr>
            <w:tcW w:w="186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1"/>
                <w:szCs w:val="21"/>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0" w:hRule="atLeast"/>
        </w:trPr>
        <w:tc>
          <w:tcPr>
            <w:tcW w:w="165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毕业院校</w:t>
            </w:r>
          </w:p>
        </w:tc>
        <w:tc>
          <w:tcPr>
            <w:tcW w:w="5055"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u w:val="none"/>
              </w:rPr>
            </w:pPr>
          </w:p>
        </w:tc>
        <w:tc>
          <w:tcPr>
            <w:tcW w:w="150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本科是否第一批院校</w:t>
            </w:r>
          </w:p>
        </w:tc>
        <w:tc>
          <w:tcPr>
            <w:tcW w:w="18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05" w:hRule="atLeast"/>
        </w:trPr>
        <w:tc>
          <w:tcPr>
            <w:tcW w:w="165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专业</w:t>
            </w:r>
          </w:p>
        </w:tc>
        <w:tc>
          <w:tcPr>
            <w:tcW w:w="5055"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填全称：</w:t>
            </w:r>
          </w:p>
          <w:p>
            <w:pPr>
              <w:pStyle w:val="5"/>
              <w:keepNext w:val="0"/>
              <w:keepLines w:val="0"/>
              <w:widowControl/>
              <w:suppressLineNumbers w:val="0"/>
              <w:jc w:val="left"/>
            </w:pPr>
            <w:r>
              <w:rPr>
                <w:rFonts w:hint="eastAsia" w:ascii="宋体" w:hAnsi="宋体" w:eastAsia="宋体" w:cs="宋体"/>
                <w:sz w:val="21"/>
                <w:szCs w:val="21"/>
                <w:u w:val="none"/>
                <w:bdr w:val="none" w:color="auto" w:sz="0" w:space="0"/>
              </w:rPr>
              <w:t>　</w:t>
            </w:r>
          </w:p>
        </w:tc>
        <w:tc>
          <w:tcPr>
            <w:tcW w:w="150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毕业时间</w:t>
            </w:r>
          </w:p>
        </w:tc>
        <w:tc>
          <w:tcPr>
            <w:tcW w:w="18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60" w:hRule="atLeast"/>
        </w:trPr>
        <w:tc>
          <w:tcPr>
            <w:tcW w:w="165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具有何种技能等级证书</w:t>
            </w:r>
          </w:p>
        </w:tc>
        <w:tc>
          <w:tcPr>
            <w:tcW w:w="8415" w:type="dxa"/>
            <w:gridSpan w:val="10"/>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65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户籍所在地</w:t>
            </w:r>
          </w:p>
        </w:tc>
        <w:tc>
          <w:tcPr>
            <w:tcW w:w="8415" w:type="dxa"/>
            <w:gridSpan w:val="10"/>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trPr>
        <w:tc>
          <w:tcPr>
            <w:tcW w:w="165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家庭地址</w:t>
            </w:r>
          </w:p>
        </w:tc>
        <w:tc>
          <w:tcPr>
            <w:tcW w:w="8415" w:type="dxa"/>
            <w:gridSpan w:val="10"/>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165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身份证号码</w:t>
            </w:r>
          </w:p>
        </w:tc>
        <w:tc>
          <w:tcPr>
            <w:tcW w:w="4650"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u w:val="none"/>
              </w:rPr>
            </w:pPr>
          </w:p>
        </w:tc>
        <w:tc>
          <w:tcPr>
            <w:tcW w:w="99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手 机</w:t>
            </w:r>
          </w:p>
        </w:tc>
        <w:tc>
          <w:tcPr>
            <w:tcW w:w="277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670" w:hRule="atLeast"/>
        </w:trPr>
        <w:tc>
          <w:tcPr>
            <w:tcW w:w="103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学</w:t>
            </w:r>
          </w:p>
          <w:p>
            <w:pPr>
              <w:pStyle w:val="5"/>
              <w:keepNext w:val="0"/>
              <w:keepLines w:val="0"/>
              <w:widowControl/>
              <w:suppressLineNumbers w:val="0"/>
              <w:jc w:val="left"/>
            </w:pPr>
            <w:r>
              <w:rPr>
                <w:rFonts w:hint="eastAsia" w:ascii="宋体" w:hAnsi="宋体" w:eastAsia="宋体" w:cs="宋体"/>
                <w:sz w:val="21"/>
                <w:szCs w:val="21"/>
                <w:u w:val="none"/>
                <w:bdr w:val="none" w:color="auto" w:sz="0" w:space="0"/>
              </w:rPr>
              <w:t>习</w:t>
            </w:r>
          </w:p>
          <w:p>
            <w:pPr>
              <w:pStyle w:val="5"/>
              <w:keepNext w:val="0"/>
              <w:keepLines w:val="0"/>
              <w:widowControl/>
              <w:suppressLineNumbers w:val="0"/>
              <w:jc w:val="left"/>
            </w:pPr>
            <w:r>
              <w:rPr>
                <w:rFonts w:hint="eastAsia" w:ascii="宋体" w:hAnsi="宋体" w:eastAsia="宋体" w:cs="宋体"/>
                <w:sz w:val="21"/>
                <w:szCs w:val="21"/>
                <w:u w:val="none"/>
                <w:bdr w:val="none" w:color="auto" w:sz="0" w:space="0"/>
              </w:rPr>
              <w:t>及</w:t>
            </w:r>
          </w:p>
          <w:p>
            <w:pPr>
              <w:pStyle w:val="5"/>
              <w:keepNext w:val="0"/>
              <w:keepLines w:val="0"/>
              <w:widowControl/>
              <w:suppressLineNumbers w:val="0"/>
              <w:jc w:val="left"/>
            </w:pPr>
            <w:r>
              <w:rPr>
                <w:rFonts w:hint="eastAsia" w:ascii="宋体" w:hAnsi="宋体" w:eastAsia="宋体" w:cs="宋体"/>
                <w:sz w:val="21"/>
                <w:szCs w:val="21"/>
                <w:u w:val="none"/>
                <w:bdr w:val="none" w:color="auto" w:sz="0" w:space="0"/>
              </w:rPr>
              <w:t>工</w:t>
            </w:r>
          </w:p>
          <w:p>
            <w:pPr>
              <w:pStyle w:val="5"/>
              <w:keepNext w:val="0"/>
              <w:keepLines w:val="0"/>
              <w:widowControl/>
              <w:suppressLineNumbers w:val="0"/>
              <w:jc w:val="left"/>
            </w:pPr>
            <w:r>
              <w:rPr>
                <w:rFonts w:hint="eastAsia" w:ascii="宋体" w:hAnsi="宋体" w:eastAsia="宋体" w:cs="宋体"/>
                <w:sz w:val="21"/>
                <w:szCs w:val="21"/>
                <w:u w:val="none"/>
                <w:bdr w:val="none" w:color="auto" w:sz="0" w:space="0"/>
              </w:rPr>
              <w:t>作</w:t>
            </w:r>
          </w:p>
          <w:p>
            <w:pPr>
              <w:pStyle w:val="5"/>
              <w:keepNext w:val="0"/>
              <w:keepLines w:val="0"/>
              <w:widowControl/>
              <w:suppressLineNumbers w:val="0"/>
              <w:jc w:val="left"/>
            </w:pPr>
            <w:r>
              <w:rPr>
                <w:rFonts w:hint="eastAsia" w:ascii="宋体" w:hAnsi="宋体" w:eastAsia="宋体" w:cs="宋体"/>
                <w:sz w:val="21"/>
                <w:szCs w:val="21"/>
                <w:u w:val="none"/>
                <w:bdr w:val="none" w:color="auto" w:sz="0" w:space="0"/>
              </w:rPr>
              <w:t>简</w:t>
            </w:r>
          </w:p>
          <w:p>
            <w:pPr>
              <w:pStyle w:val="5"/>
              <w:keepNext w:val="0"/>
              <w:keepLines w:val="0"/>
              <w:widowControl/>
              <w:suppressLineNumbers w:val="0"/>
              <w:jc w:val="left"/>
            </w:pPr>
            <w:r>
              <w:rPr>
                <w:rFonts w:hint="eastAsia" w:ascii="宋体" w:hAnsi="宋体" w:eastAsia="宋体" w:cs="宋体"/>
                <w:sz w:val="21"/>
                <w:szCs w:val="21"/>
                <w:u w:val="none"/>
                <w:bdr w:val="none" w:color="auto" w:sz="0" w:space="0"/>
              </w:rPr>
              <w:t>历</w:t>
            </w:r>
          </w:p>
        </w:tc>
        <w:tc>
          <w:tcPr>
            <w:tcW w:w="525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学习经历从中学填起</w:t>
            </w:r>
          </w:p>
          <w:p>
            <w:pPr>
              <w:pStyle w:val="5"/>
              <w:keepNext w:val="0"/>
              <w:keepLines w:val="0"/>
              <w:widowControl/>
              <w:suppressLineNumbers w:val="0"/>
              <w:jc w:val="left"/>
            </w:pPr>
            <w:r>
              <w:rPr>
                <w:rFonts w:hint="eastAsia" w:ascii="宋体" w:hAnsi="宋体" w:eastAsia="宋体" w:cs="宋体"/>
                <w:sz w:val="21"/>
                <w:szCs w:val="21"/>
                <w:u w:val="none"/>
                <w:bdr w:val="none" w:color="auto" w:sz="0" w:space="0"/>
              </w:rPr>
              <w:t> </w:t>
            </w:r>
          </w:p>
        </w:tc>
        <w:tc>
          <w:tcPr>
            <w:tcW w:w="54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奖</w:t>
            </w:r>
          </w:p>
          <w:p>
            <w:pPr>
              <w:pStyle w:val="5"/>
              <w:keepNext w:val="0"/>
              <w:keepLines w:val="0"/>
              <w:widowControl/>
              <w:suppressLineNumbers w:val="0"/>
              <w:jc w:val="left"/>
            </w:pPr>
            <w:r>
              <w:rPr>
                <w:rFonts w:hint="eastAsia" w:ascii="宋体" w:hAnsi="宋体" w:eastAsia="宋体" w:cs="宋体"/>
                <w:sz w:val="21"/>
                <w:szCs w:val="21"/>
                <w:u w:val="none"/>
                <w:bdr w:val="none" w:color="auto" w:sz="0" w:space="0"/>
              </w:rPr>
              <w:t>惩</w:t>
            </w:r>
          </w:p>
          <w:p>
            <w:pPr>
              <w:pStyle w:val="5"/>
              <w:keepNext w:val="0"/>
              <w:keepLines w:val="0"/>
              <w:widowControl/>
              <w:suppressLineNumbers w:val="0"/>
              <w:jc w:val="left"/>
            </w:pPr>
            <w:r>
              <w:rPr>
                <w:rFonts w:hint="eastAsia" w:ascii="宋体" w:hAnsi="宋体" w:eastAsia="宋体" w:cs="宋体"/>
                <w:sz w:val="21"/>
                <w:szCs w:val="21"/>
                <w:u w:val="none"/>
                <w:bdr w:val="none" w:color="auto" w:sz="0" w:space="0"/>
              </w:rPr>
              <w:t>情</w:t>
            </w:r>
          </w:p>
          <w:p>
            <w:pPr>
              <w:pStyle w:val="5"/>
              <w:keepNext w:val="0"/>
              <w:keepLines w:val="0"/>
              <w:widowControl/>
              <w:suppressLineNumbers w:val="0"/>
              <w:jc w:val="left"/>
            </w:pPr>
            <w:r>
              <w:rPr>
                <w:rFonts w:hint="eastAsia" w:ascii="宋体" w:hAnsi="宋体" w:eastAsia="宋体" w:cs="宋体"/>
                <w:sz w:val="21"/>
                <w:szCs w:val="21"/>
                <w:u w:val="none"/>
                <w:bdr w:val="none" w:color="auto" w:sz="0" w:space="0"/>
              </w:rPr>
              <w:t>况</w:t>
            </w:r>
          </w:p>
        </w:tc>
        <w:tc>
          <w:tcPr>
            <w:tcW w:w="321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30" w:hRule="atLeast"/>
        </w:trPr>
        <w:tc>
          <w:tcPr>
            <w:tcW w:w="10065" w:type="dxa"/>
            <w:gridSpan w:val="1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jc w:val="left"/>
            </w:pPr>
            <w:r>
              <w:rPr>
                <w:rFonts w:hint="eastAsia" w:ascii="宋体" w:hAnsi="宋体" w:eastAsia="宋体" w:cs="宋体"/>
                <w:sz w:val="21"/>
                <w:szCs w:val="21"/>
                <w:u w:val="none"/>
                <w:bdr w:val="none" w:color="auto" w:sz="0" w:space="0"/>
              </w:rPr>
              <w:t>本人承诺：</w:t>
            </w:r>
          </w:p>
          <w:p>
            <w:pPr>
              <w:pStyle w:val="5"/>
              <w:keepNext w:val="0"/>
              <w:keepLines w:val="0"/>
              <w:widowControl/>
              <w:suppressLineNumbers w:val="0"/>
              <w:jc w:val="left"/>
            </w:pPr>
            <w:r>
              <w:rPr>
                <w:rFonts w:hint="eastAsia" w:ascii="宋体" w:hAnsi="宋体" w:eastAsia="宋体" w:cs="宋体"/>
                <w:sz w:val="21"/>
                <w:szCs w:val="21"/>
                <w:u w:val="none"/>
                <w:bdr w:val="none" w:color="auto" w:sz="0" w:space="0"/>
              </w:rPr>
              <w:t>上述填写的内容真实、准确、完整。如有不实和填写错误，本人愿意承担一切责任。</w:t>
            </w:r>
          </w:p>
          <w:p>
            <w:pPr>
              <w:pStyle w:val="5"/>
              <w:keepNext w:val="0"/>
              <w:keepLines w:val="0"/>
              <w:widowControl/>
              <w:suppressLineNumbers w:val="0"/>
              <w:jc w:val="left"/>
            </w:pPr>
            <w:r>
              <w:rPr>
                <w:rFonts w:hint="eastAsia" w:ascii="宋体" w:hAnsi="宋体" w:eastAsia="宋体" w:cs="宋体"/>
                <w:sz w:val="21"/>
                <w:szCs w:val="21"/>
                <w:u w:val="none"/>
                <w:bdr w:val="none" w:color="auto" w:sz="0" w:space="0"/>
              </w:rPr>
              <w:t>报考人（签名）：                   年   月   日</w:t>
            </w:r>
          </w:p>
        </w:tc>
      </w:tr>
    </w:tbl>
    <w:p>
      <w:pPr>
        <w:pStyle w:val="5"/>
        <w:keepNext w:val="0"/>
        <w:keepLines w:val="0"/>
        <w:widowControl/>
        <w:suppressLineNumbers w:val="0"/>
        <w:spacing w:line="360" w:lineRule="atLeast"/>
        <w:jc w:val="left"/>
      </w:pPr>
      <w:r>
        <w:rPr>
          <w:rFonts w:hint="eastAsia" w:ascii="宋体" w:hAnsi="宋体" w:eastAsia="宋体" w:cs="宋体"/>
          <w:sz w:val="21"/>
          <w:szCs w:val="21"/>
          <w:u w:val="none"/>
          <w:bdr w:val="none" w:color="auto" w:sz="0" w:space="0"/>
        </w:rPr>
        <w:t>备注：该表请用A4纸一面印制。</w:t>
      </w:r>
    </w:p>
    <w:p>
      <w:pPr>
        <w:rPr>
          <w:rFonts w:hint="eastAsia" w:ascii="宋体" w:hAnsi="宋体" w:eastAsia="宋体" w:cs="宋体"/>
          <w:b/>
          <w:color w:val="000000"/>
          <w:sz w:val="39"/>
          <w:szCs w:val="39"/>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layui-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2471E4"/>
    <w:rsid w:val="54876D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dr w:val="none" w:color="auto" w:sz="0" w:space="0"/>
    </w:rPr>
  </w:style>
  <w:style w:type="character" w:styleId="9">
    <w:name w:val="FollowedHyperlink"/>
    <w:basedOn w:val="7"/>
    <w:uiPriority w:val="0"/>
    <w:rPr>
      <w:color w:val="333333"/>
      <w:u w:val="none"/>
      <w:bdr w:val="none" w:color="auto" w:sz="0" w:space="0"/>
    </w:rPr>
  </w:style>
  <w:style w:type="character" w:styleId="10">
    <w:name w:val="Emphasis"/>
    <w:basedOn w:val="7"/>
    <w:qFormat/>
    <w:uiPriority w:val="0"/>
    <w:rPr>
      <w:bdr w:val="none" w:color="auto" w:sz="0" w:space="0"/>
    </w:rPr>
  </w:style>
  <w:style w:type="character" w:styleId="11">
    <w:name w:val="Hyperlink"/>
    <w:basedOn w:val="7"/>
    <w:qFormat/>
    <w:uiPriority w:val="0"/>
    <w:rPr>
      <w:color w:val="0000FF"/>
      <w:u w:val="single"/>
    </w:rPr>
  </w:style>
  <w:style w:type="character" w:customStyle="1" w:styleId="12">
    <w:name w:val="after"/>
    <w:basedOn w:val="7"/>
    <w:uiPriority w:val="0"/>
    <w:rPr>
      <w:shd w:val="clear" w:fill="006EAB"/>
    </w:rPr>
  </w:style>
  <w:style w:type="character" w:customStyle="1" w:styleId="13">
    <w:name w:val="after1"/>
    <w:basedOn w:val="7"/>
    <w:uiPriority w:val="0"/>
    <w:rPr>
      <w:shd w:val="clear" w:fill="006EAB"/>
    </w:rPr>
  </w:style>
  <w:style w:type="character" w:customStyle="1" w:styleId="14">
    <w:name w:val="layui-laypage-curr"/>
    <w:basedOn w:val="7"/>
    <w:uiPriority w:val="0"/>
    <w:rPr>
      <w:bdr w:val="none" w:color="auto" w:sz="0" w:space="0"/>
    </w:rPr>
  </w:style>
  <w:style w:type="character" w:customStyle="1" w:styleId="15">
    <w:name w:val="before5"/>
    <w:basedOn w:val="7"/>
    <w:uiPriority w:val="0"/>
    <w:rPr>
      <w:shd w:val="clear" w:fill="006EA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2019-12-06T11:19:00Z</dcterms:created>
  <dc:creator>水无鱼</dc:creator>
  <cp:lastModifiedBy>水无鱼</cp:lastModifiedBy>
  <dcterms:modified xsi:type="dcterms:W3CDTF">2019-12-06T12:23:13Z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