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jc w:val="center"/>
        <w:rPr>
          <w:rFonts w:ascii="微软雅黑" w:hAnsi="微软雅黑" w:eastAsia="微软雅黑" w:cs="微软雅黑"/>
          <w:color w:val="2B2B2B"/>
          <w:sz w:val="33"/>
          <w:szCs w:val="33"/>
        </w:rPr>
      </w:pPr>
      <w:r>
        <w:rPr>
          <w:rFonts w:hint="eastAsia" w:ascii="微软雅黑" w:hAnsi="微软雅黑" w:eastAsia="微软雅黑" w:cs="微软雅黑"/>
          <w:color w:val="2B2B2B"/>
          <w:kern w:val="0"/>
          <w:sz w:val="33"/>
          <w:szCs w:val="33"/>
          <w:bdr w:val="none" w:color="auto" w:sz="0" w:space="0"/>
          <w:shd w:val="clear" w:fill="FFFFFF"/>
          <w:lang w:val="en-US" w:eastAsia="zh-CN" w:bidi="ar"/>
        </w:rPr>
        <w:t>2019年下半年舟山市教育局赴浙江海洋大学公开招聘中小学教师公告</w:t>
      </w:r>
    </w:p>
    <w:p>
      <w:pPr>
        <w:pStyle w:val="4"/>
        <w:keepNext w:val="0"/>
        <w:keepLines w:val="0"/>
        <w:widowControl/>
        <w:suppressLineNumbers w:val="0"/>
        <w:shd w:val="clear" w:fill="FFFFFF"/>
        <w:spacing w:before="0" w:beforeAutospacing="0" w:after="150" w:afterAutospacing="0"/>
        <w:ind w:left="0" w:right="0" w:firstLine="600"/>
        <w:jc w:val="left"/>
        <w:rPr>
          <w:sz w:val="21"/>
          <w:szCs w:val="21"/>
        </w:rPr>
      </w:pPr>
      <w:r>
        <w:rPr>
          <w:rFonts w:ascii="仿宋" w:hAnsi="仿宋" w:eastAsia="仿宋" w:cs="仿宋"/>
          <w:color w:val="333333"/>
          <w:sz w:val="30"/>
          <w:szCs w:val="30"/>
          <w:bdr w:val="none" w:color="auto" w:sz="0" w:space="0"/>
          <w:shd w:val="clear" w:fill="FFFFFF"/>
        </w:rPr>
        <w:t>为加快新区教师队伍建设，促进新区教育事业发展，按照《浙江省事业单位公开招聘人员暂行办法》要求，经舟山市人力资源和社会保障局同意，舟山市教育局决定赴浙江海洋大学公开招聘中小学教师</w:t>
      </w:r>
      <w:bookmarkStart w:id="0" w:name="_GoBack"/>
      <w:bookmarkEnd w:id="0"/>
      <w:r>
        <w:rPr>
          <w:rFonts w:ascii="仿宋" w:hAnsi="仿宋" w:eastAsia="仿宋" w:cs="仿宋"/>
          <w:color w:val="333333"/>
          <w:sz w:val="30"/>
          <w:szCs w:val="30"/>
          <w:bdr w:val="none" w:color="auto" w:sz="0" w:space="0"/>
          <w:shd w:val="clear" w:fill="FFFFFF"/>
        </w:rPr>
        <w:t>，现将有关事项公告如下：</w:t>
      </w:r>
    </w:p>
    <w:p>
      <w:pPr>
        <w:pStyle w:val="4"/>
        <w:keepNext w:val="0"/>
        <w:keepLines w:val="0"/>
        <w:widowControl/>
        <w:suppressLineNumbers w:val="0"/>
        <w:shd w:val="clear" w:fill="FFFFFF"/>
        <w:spacing w:before="0" w:beforeAutospacing="0" w:after="150" w:afterAutospacing="0"/>
        <w:ind w:left="0" w:right="0" w:firstLine="555"/>
        <w:jc w:val="left"/>
        <w:rPr>
          <w:sz w:val="21"/>
          <w:szCs w:val="21"/>
        </w:rPr>
      </w:pPr>
      <w:r>
        <w:rPr>
          <w:rStyle w:val="7"/>
          <w:rFonts w:hint="eastAsia" w:ascii="仿宋" w:hAnsi="仿宋" w:eastAsia="仿宋" w:cs="仿宋"/>
          <w:color w:val="333333"/>
          <w:sz w:val="30"/>
          <w:szCs w:val="30"/>
          <w:bdr w:val="none" w:color="auto" w:sz="0" w:space="0"/>
          <w:shd w:val="clear" w:fill="FFFFFF"/>
        </w:rPr>
        <w:t>一、招聘计划</w:t>
      </w:r>
    </w:p>
    <w:p>
      <w:pPr>
        <w:pStyle w:val="4"/>
        <w:keepNext w:val="0"/>
        <w:keepLines w:val="0"/>
        <w:widowControl/>
        <w:suppressLineNumbers w:val="0"/>
        <w:shd w:val="clear" w:fill="FFFFFF"/>
        <w:spacing w:before="0" w:beforeAutospacing="0" w:after="150" w:afterAutospacing="0"/>
        <w:ind w:left="0" w:right="0" w:firstLine="540"/>
        <w:jc w:val="left"/>
        <w:rPr>
          <w:sz w:val="21"/>
          <w:szCs w:val="21"/>
        </w:rPr>
      </w:pPr>
      <w:r>
        <w:rPr>
          <w:rFonts w:hint="eastAsia" w:ascii="仿宋" w:hAnsi="仿宋" w:eastAsia="仿宋" w:cs="仿宋"/>
          <w:color w:val="333333"/>
          <w:sz w:val="30"/>
          <w:szCs w:val="30"/>
          <w:bdr w:val="none" w:color="auto" w:sz="0" w:space="0"/>
          <w:shd w:val="clear" w:fill="FFFFFF"/>
        </w:rPr>
        <w:t>本次面向社会公开招聘市直属中小学教师30人，招聘计划及报名条件详见附件。</w:t>
      </w:r>
    </w:p>
    <w:p>
      <w:pPr>
        <w:pStyle w:val="4"/>
        <w:keepNext w:val="0"/>
        <w:keepLines w:val="0"/>
        <w:widowControl/>
        <w:suppressLineNumbers w:val="0"/>
        <w:shd w:val="clear" w:fill="FFFFFF"/>
        <w:spacing w:before="0" w:beforeAutospacing="0" w:after="150" w:afterAutospacing="0"/>
        <w:ind w:left="0" w:right="0" w:firstLine="555"/>
        <w:jc w:val="left"/>
        <w:rPr>
          <w:sz w:val="21"/>
          <w:szCs w:val="21"/>
        </w:rPr>
      </w:pPr>
      <w:r>
        <w:rPr>
          <w:rStyle w:val="7"/>
          <w:rFonts w:hint="eastAsia" w:ascii="仿宋" w:hAnsi="仿宋" w:eastAsia="仿宋" w:cs="仿宋"/>
          <w:color w:val="333333"/>
          <w:sz w:val="30"/>
          <w:szCs w:val="30"/>
          <w:bdr w:val="none" w:color="auto" w:sz="0" w:space="0"/>
          <w:shd w:val="clear" w:fill="FFFFFF"/>
        </w:rPr>
        <w:t>二、招聘对象</w:t>
      </w:r>
    </w:p>
    <w:p>
      <w:pPr>
        <w:pStyle w:val="4"/>
        <w:keepNext w:val="0"/>
        <w:keepLines w:val="0"/>
        <w:widowControl/>
        <w:suppressLineNumbers w:val="0"/>
        <w:shd w:val="clear" w:fill="FFFFFF"/>
        <w:spacing w:before="0" w:beforeAutospacing="0" w:after="150" w:afterAutospacing="0"/>
        <w:ind w:left="0" w:right="0" w:firstLine="555"/>
        <w:jc w:val="left"/>
        <w:rPr>
          <w:sz w:val="21"/>
          <w:szCs w:val="21"/>
        </w:rPr>
      </w:pPr>
      <w:r>
        <w:rPr>
          <w:rFonts w:hint="eastAsia" w:ascii="仿宋" w:hAnsi="仿宋" w:eastAsia="仿宋" w:cs="仿宋"/>
          <w:color w:val="333333"/>
          <w:sz w:val="30"/>
          <w:szCs w:val="30"/>
          <w:bdr w:val="none" w:color="auto" w:sz="0" w:space="0"/>
          <w:shd w:val="clear" w:fill="FFFFFF"/>
        </w:rPr>
        <w:t>（一）第一类：</w:t>
      </w:r>
      <w:r>
        <w:rPr>
          <w:rFonts w:hint="eastAsia" w:ascii="仿宋" w:hAnsi="仿宋" w:eastAsia="仿宋" w:cs="仿宋"/>
          <w:sz w:val="28"/>
          <w:szCs w:val="28"/>
          <w:bdr w:val="none" w:color="auto" w:sz="0" w:space="0"/>
          <w:shd w:val="clear" w:fill="FFFFFF"/>
        </w:rPr>
        <w:t xml:space="preserve"> 2019、2020届</w:t>
      </w:r>
      <w:r>
        <w:rPr>
          <w:rFonts w:hint="eastAsia" w:ascii="仿宋" w:hAnsi="仿宋" w:eastAsia="仿宋" w:cs="仿宋"/>
          <w:color w:val="333333"/>
          <w:sz w:val="30"/>
          <w:szCs w:val="30"/>
          <w:bdr w:val="none" w:color="auto" w:sz="0" w:space="0"/>
          <w:shd w:val="clear" w:fill="FFFFFF"/>
        </w:rPr>
        <w:t>全日制普通高校硕士研究生及以上毕业生</w:t>
      </w:r>
      <w:r>
        <w:rPr>
          <w:rFonts w:hint="eastAsia" w:ascii="仿宋" w:hAnsi="仿宋" w:eastAsia="仿宋" w:cs="仿宋"/>
          <w:sz w:val="28"/>
          <w:szCs w:val="28"/>
          <w:bdr w:val="none" w:color="auto" w:sz="0" w:space="0"/>
          <w:shd w:val="clear" w:fill="FFFFFF"/>
        </w:rPr>
        <w:t>，年龄35周岁及以下（1983年12月6日以后出生）</w:t>
      </w:r>
      <w:r>
        <w:rPr>
          <w:rFonts w:hint="eastAsia" w:ascii="仿宋" w:hAnsi="仿宋" w:eastAsia="仿宋" w:cs="仿宋"/>
          <w:color w:val="333333"/>
          <w:sz w:val="30"/>
          <w:szCs w:val="30"/>
          <w:bdr w:val="none" w:color="auto" w:sz="0" w:space="0"/>
          <w:shd w:val="clear" w:fill="FFFFFF"/>
        </w:rPr>
        <w:t>；</w:t>
      </w:r>
      <w:r>
        <w:rPr>
          <w:rFonts w:hint="eastAsia" w:ascii="仿宋" w:hAnsi="仿宋" w:eastAsia="仿宋" w:cs="仿宋"/>
          <w:sz w:val="28"/>
          <w:szCs w:val="28"/>
          <w:bdr w:val="none" w:color="auto" w:sz="0" w:space="0"/>
          <w:shd w:val="clear" w:fill="FFFFFF"/>
        </w:rPr>
        <w:t xml:space="preserve"> 2019、2020届</w:t>
      </w:r>
      <w:r>
        <w:rPr>
          <w:rFonts w:hint="eastAsia" w:ascii="仿宋" w:hAnsi="仿宋" w:eastAsia="仿宋" w:cs="仿宋"/>
          <w:color w:val="333333"/>
          <w:sz w:val="30"/>
          <w:szCs w:val="30"/>
          <w:bdr w:val="none" w:color="auto" w:sz="0" w:space="0"/>
          <w:shd w:val="clear" w:fill="FFFFFF"/>
        </w:rPr>
        <w:t>教育部直属六所师范院校（北京师范大学、东北师范大学、华东师范大学、华中师范大学、西南大学(原西南师范大学)和陕西师范大学）本科及以上毕业生；浙江师范大学综合素质评价排名在本专业前40%(需提供相关佐证材料)的2020年优秀应届毕业生和浙江海洋大学综合素质测评平均成绩排名列本专业前30%(需提供相关佐证材料)的2020年优秀应届毕业生，</w:t>
      </w:r>
      <w:r>
        <w:rPr>
          <w:rFonts w:hint="eastAsia" w:ascii="仿宋" w:hAnsi="仿宋" w:eastAsia="仿宋" w:cs="仿宋"/>
          <w:sz w:val="28"/>
          <w:szCs w:val="28"/>
          <w:bdr w:val="none" w:color="auto" w:sz="0" w:space="0"/>
          <w:shd w:val="clear" w:fill="FFFFFF"/>
        </w:rPr>
        <w:t>年龄30周岁及以下（1988年12月6日以后出生）。</w:t>
      </w:r>
    </w:p>
    <w:p>
      <w:pPr>
        <w:pStyle w:val="4"/>
        <w:keepNext w:val="0"/>
        <w:keepLines w:val="0"/>
        <w:widowControl/>
        <w:suppressLineNumbers w:val="0"/>
        <w:shd w:val="clear" w:fill="FFFFFF"/>
        <w:spacing w:before="0" w:beforeAutospacing="0" w:after="150" w:afterAutospacing="0"/>
        <w:ind w:left="0" w:right="0" w:firstLine="555"/>
        <w:jc w:val="left"/>
        <w:rPr>
          <w:sz w:val="21"/>
          <w:szCs w:val="21"/>
        </w:rPr>
      </w:pPr>
      <w:r>
        <w:rPr>
          <w:rFonts w:hint="eastAsia" w:ascii="仿宋" w:hAnsi="仿宋" w:eastAsia="仿宋" w:cs="仿宋"/>
          <w:color w:val="333333"/>
          <w:sz w:val="30"/>
          <w:szCs w:val="30"/>
          <w:bdr w:val="none" w:color="auto" w:sz="0" w:space="0"/>
          <w:shd w:val="clear" w:fill="FFFFFF"/>
        </w:rPr>
        <w:t>（二）第二类：</w:t>
      </w:r>
      <w:r>
        <w:rPr>
          <w:rFonts w:hint="eastAsia" w:ascii="仿宋" w:hAnsi="仿宋" w:eastAsia="仿宋" w:cs="仿宋"/>
          <w:sz w:val="28"/>
          <w:szCs w:val="28"/>
          <w:bdr w:val="none" w:color="auto" w:sz="0" w:space="0"/>
          <w:shd w:val="clear" w:fill="FFFFFF"/>
        </w:rPr>
        <w:t xml:space="preserve"> 2019、2020届</w:t>
      </w:r>
      <w:r>
        <w:rPr>
          <w:rFonts w:hint="eastAsia" w:ascii="仿宋" w:hAnsi="仿宋" w:eastAsia="仿宋" w:cs="仿宋"/>
          <w:color w:val="333333"/>
          <w:sz w:val="30"/>
          <w:szCs w:val="30"/>
          <w:bdr w:val="none" w:color="auto" w:sz="0" w:space="0"/>
          <w:shd w:val="clear" w:fill="FFFFFF"/>
        </w:rPr>
        <w:t>其他全日制普通高校本科毕业生，</w:t>
      </w:r>
      <w:r>
        <w:rPr>
          <w:rFonts w:hint="eastAsia" w:ascii="仿宋" w:hAnsi="仿宋" w:eastAsia="仿宋" w:cs="仿宋"/>
          <w:sz w:val="28"/>
          <w:szCs w:val="28"/>
          <w:bdr w:val="none" w:color="auto" w:sz="0" w:space="0"/>
          <w:shd w:val="clear" w:fill="FFFFFF"/>
        </w:rPr>
        <w:t>年龄30周岁及以下（1988年12月6日以后出生）</w:t>
      </w:r>
      <w:r>
        <w:rPr>
          <w:rFonts w:hint="eastAsia" w:ascii="仿宋" w:hAnsi="仿宋" w:eastAsia="仿宋" w:cs="仿宋"/>
          <w:color w:val="333333"/>
          <w:sz w:val="30"/>
          <w:szCs w:val="30"/>
          <w:bdr w:val="none" w:color="auto" w:sz="0" w:space="0"/>
          <w:shd w:val="clear" w:fill="FFFFFF"/>
        </w:rPr>
        <w:t>。</w:t>
      </w:r>
    </w:p>
    <w:p>
      <w:pPr>
        <w:pStyle w:val="4"/>
        <w:keepNext w:val="0"/>
        <w:keepLines w:val="0"/>
        <w:widowControl/>
        <w:suppressLineNumbers w:val="0"/>
        <w:shd w:val="clear" w:fill="FFFFFF"/>
        <w:spacing w:before="0" w:beforeAutospacing="0" w:after="150" w:afterAutospacing="0"/>
        <w:ind w:left="0" w:right="0" w:firstLine="555"/>
        <w:jc w:val="left"/>
        <w:rPr>
          <w:sz w:val="21"/>
          <w:szCs w:val="21"/>
        </w:rPr>
      </w:pPr>
      <w:r>
        <w:rPr>
          <w:rStyle w:val="7"/>
          <w:rFonts w:hint="eastAsia" w:ascii="仿宋" w:hAnsi="仿宋" w:eastAsia="仿宋" w:cs="仿宋"/>
          <w:color w:val="333333"/>
          <w:sz w:val="30"/>
          <w:szCs w:val="30"/>
          <w:bdr w:val="none" w:color="auto" w:sz="0" w:space="0"/>
          <w:shd w:val="clear" w:fill="FFFFFF"/>
        </w:rPr>
        <w:t>三、招聘条件</w:t>
      </w:r>
    </w:p>
    <w:p>
      <w:pPr>
        <w:pStyle w:val="4"/>
        <w:keepNext w:val="0"/>
        <w:keepLines w:val="0"/>
        <w:widowControl/>
        <w:suppressLineNumbers w:val="0"/>
        <w:shd w:val="clear" w:fill="FFFFFF"/>
        <w:spacing w:before="0" w:beforeAutospacing="0" w:after="150" w:afterAutospacing="0"/>
        <w:ind w:left="0" w:right="0" w:firstLine="555"/>
        <w:jc w:val="left"/>
        <w:rPr>
          <w:sz w:val="21"/>
          <w:szCs w:val="21"/>
        </w:rPr>
      </w:pPr>
      <w:r>
        <w:rPr>
          <w:rFonts w:hint="eastAsia" w:ascii="仿宋" w:hAnsi="仿宋" w:eastAsia="仿宋" w:cs="仿宋"/>
          <w:color w:val="333333"/>
          <w:sz w:val="30"/>
          <w:szCs w:val="30"/>
          <w:bdr w:val="none" w:color="auto" w:sz="0" w:space="0"/>
          <w:shd w:val="clear" w:fill="FFFFFF"/>
        </w:rPr>
        <w:t>（一）遵纪守法，品德端正，愿意履行教师义务；</w:t>
      </w:r>
    </w:p>
    <w:p>
      <w:pPr>
        <w:pStyle w:val="4"/>
        <w:keepNext w:val="0"/>
        <w:keepLines w:val="0"/>
        <w:widowControl/>
        <w:suppressLineNumbers w:val="0"/>
        <w:shd w:val="clear" w:fill="FFFFFF"/>
        <w:spacing w:before="0" w:beforeAutospacing="0" w:after="150" w:afterAutospacing="0"/>
        <w:ind w:left="0" w:right="0" w:firstLine="555"/>
        <w:jc w:val="left"/>
        <w:rPr>
          <w:sz w:val="21"/>
          <w:szCs w:val="21"/>
        </w:rPr>
      </w:pPr>
      <w:r>
        <w:rPr>
          <w:rFonts w:hint="eastAsia" w:ascii="仿宋" w:hAnsi="仿宋" w:eastAsia="仿宋" w:cs="仿宋"/>
          <w:color w:val="333333"/>
          <w:sz w:val="30"/>
          <w:szCs w:val="30"/>
          <w:bdr w:val="none" w:color="auto" w:sz="0" w:space="0"/>
          <w:shd w:val="clear" w:fill="FFFFFF"/>
        </w:rPr>
        <w:t>（二）有较强的事业心和责任感，热爱学生，有献身教育事业的精神；</w:t>
      </w:r>
    </w:p>
    <w:p>
      <w:pPr>
        <w:pStyle w:val="4"/>
        <w:keepNext w:val="0"/>
        <w:keepLines w:val="0"/>
        <w:widowControl/>
        <w:suppressLineNumbers w:val="0"/>
        <w:shd w:val="clear" w:fill="FFFFFF"/>
        <w:spacing w:before="0" w:beforeAutospacing="0" w:after="150" w:afterAutospacing="0"/>
        <w:ind w:left="0" w:right="0" w:firstLine="555"/>
        <w:jc w:val="left"/>
        <w:rPr>
          <w:sz w:val="21"/>
          <w:szCs w:val="21"/>
        </w:rPr>
      </w:pPr>
      <w:r>
        <w:rPr>
          <w:rFonts w:hint="eastAsia" w:ascii="仿宋" w:hAnsi="仿宋" w:eastAsia="仿宋" w:cs="仿宋"/>
          <w:color w:val="333333"/>
          <w:sz w:val="30"/>
          <w:szCs w:val="30"/>
          <w:bdr w:val="none" w:color="auto" w:sz="0" w:space="0"/>
          <w:shd w:val="clear" w:fill="FFFFFF"/>
        </w:rPr>
        <w:t>（三）具有适应岗位要求的身体条件和岗位所需的其他条件；</w:t>
      </w:r>
    </w:p>
    <w:p>
      <w:pPr>
        <w:pStyle w:val="4"/>
        <w:keepNext w:val="0"/>
        <w:keepLines w:val="0"/>
        <w:widowControl/>
        <w:suppressLineNumbers w:val="0"/>
        <w:shd w:val="clear" w:fill="FFFFFF"/>
        <w:spacing w:before="0" w:beforeAutospacing="0" w:after="150" w:afterAutospacing="0"/>
        <w:ind w:left="0" w:right="0" w:firstLine="555"/>
        <w:jc w:val="left"/>
        <w:rPr>
          <w:sz w:val="21"/>
          <w:szCs w:val="21"/>
        </w:rPr>
      </w:pPr>
      <w:r>
        <w:rPr>
          <w:rFonts w:hint="eastAsia" w:ascii="仿宋" w:hAnsi="仿宋" w:eastAsia="仿宋" w:cs="仿宋"/>
          <w:color w:val="333333"/>
          <w:sz w:val="30"/>
          <w:szCs w:val="30"/>
          <w:bdr w:val="none" w:color="auto" w:sz="0" w:space="0"/>
          <w:shd w:val="clear" w:fill="FFFFFF"/>
        </w:rPr>
        <w:t>（四）目前正在全日制普通高校脱产就读的非2020年应届毕业生不能以已取得的学历、学位报考；2020届毕业生还未取得学历学位的，需提供学校盖章确认的就业推荐表和成绩单;</w:t>
      </w:r>
    </w:p>
    <w:p>
      <w:pPr>
        <w:pStyle w:val="4"/>
        <w:keepNext w:val="0"/>
        <w:keepLines w:val="0"/>
        <w:widowControl/>
        <w:suppressLineNumbers w:val="0"/>
        <w:shd w:val="clear" w:fill="FFFFFF"/>
        <w:spacing w:before="0" w:beforeAutospacing="0" w:after="150" w:afterAutospacing="0"/>
        <w:ind w:left="0" w:right="0" w:firstLine="555"/>
        <w:jc w:val="left"/>
        <w:rPr>
          <w:sz w:val="21"/>
          <w:szCs w:val="21"/>
        </w:rPr>
      </w:pPr>
      <w:r>
        <w:rPr>
          <w:rFonts w:hint="eastAsia" w:ascii="仿宋" w:hAnsi="仿宋" w:eastAsia="仿宋" w:cs="仿宋"/>
          <w:color w:val="333333"/>
          <w:sz w:val="30"/>
          <w:szCs w:val="30"/>
          <w:bdr w:val="none" w:color="auto" w:sz="0" w:space="0"/>
          <w:shd w:val="clear" w:fill="FFFFFF"/>
        </w:rPr>
        <w:t>（五）学历及专业等有关要求详见招聘计划（附件1）；</w:t>
      </w:r>
    </w:p>
    <w:p>
      <w:pPr>
        <w:pStyle w:val="4"/>
        <w:keepNext w:val="0"/>
        <w:keepLines w:val="0"/>
        <w:widowControl/>
        <w:suppressLineNumbers w:val="0"/>
        <w:shd w:val="clear" w:fill="FFFFFF"/>
        <w:spacing w:before="0" w:beforeAutospacing="0" w:after="150" w:afterAutospacing="0"/>
        <w:ind w:left="0" w:right="0" w:firstLine="555"/>
        <w:jc w:val="left"/>
        <w:rPr>
          <w:sz w:val="21"/>
          <w:szCs w:val="21"/>
        </w:rPr>
      </w:pPr>
      <w:r>
        <w:rPr>
          <w:rFonts w:hint="eastAsia" w:ascii="仿宋" w:hAnsi="仿宋" w:eastAsia="仿宋" w:cs="仿宋"/>
          <w:color w:val="333333"/>
          <w:sz w:val="30"/>
          <w:szCs w:val="30"/>
          <w:bdr w:val="none" w:color="auto" w:sz="0" w:space="0"/>
          <w:shd w:val="clear" w:fill="FFFFFF"/>
        </w:rPr>
        <w:t>（六）留学人员须在报名前取得教育部中国留学服务中心出具的境外学历、学位认证书，视同全日制普通高校同等学历、学位；</w:t>
      </w:r>
    </w:p>
    <w:p>
      <w:pPr>
        <w:pStyle w:val="4"/>
        <w:keepNext w:val="0"/>
        <w:keepLines w:val="0"/>
        <w:widowControl/>
        <w:suppressLineNumbers w:val="0"/>
        <w:shd w:val="clear" w:fill="FFFFFF"/>
        <w:spacing w:before="0" w:beforeAutospacing="0" w:after="150" w:afterAutospacing="0"/>
        <w:ind w:left="0" w:right="0" w:firstLine="555"/>
        <w:jc w:val="left"/>
        <w:rPr>
          <w:sz w:val="21"/>
          <w:szCs w:val="21"/>
        </w:rPr>
      </w:pPr>
      <w:r>
        <w:rPr>
          <w:rFonts w:hint="eastAsia" w:ascii="仿宋" w:hAnsi="仿宋" w:eastAsia="仿宋" w:cs="仿宋"/>
          <w:color w:val="333333"/>
          <w:sz w:val="30"/>
          <w:szCs w:val="30"/>
          <w:bdr w:val="none" w:color="auto" w:sz="0" w:space="0"/>
          <w:shd w:val="clear" w:fill="FFFFFF"/>
        </w:rPr>
        <w:t>（七）户籍不限；</w:t>
      </w:r>
    </w:p>
    <w:p>
      <w:pPr>
        <w:pStyle w:val="4"/>
        <w:keepNext w:val="0"/>
        <w:keepLines w:val="0"/>
        <w:widowControl/>
        <w:suppressLineNumbers w:val="0"/>
        <w:shd w:val="clear" w:fill="FFFFFF"/>
        <w:spacing w:before="0" w:beforeAutospacing="0" w:after="150" w:afterAutospacing="0"/>
        <w:ind w:left="0" w:right="0" w:firstLine="555"/>
        <w:jc w:val="left"/>
        <w:rPr>
          <w:sz w:val="21"/>
          <w:szCs w:val="21"/>
        </w:rPr>
      </w:pPr>
      <w:r>
        <w:rPr>
          <w:rFonts w:hint="eastAsia" w:ascii="仿宋" w:hAnsi="仿宋" w:eastAsia="仿宋" w:cs="仿宋"/>
          <w:color w:val="333333"/>
          <w:sz w:val="30"/>
          <w:szCs w:val="30"/>
          <w:bdr w:val="none" w:color="auto" w:sz="0" w:space="0"/>
          <w:shd w:val="clear" w:fill="FFFFFF"/>
        </w:rPr>
        <w:t>（八）已签订委培协议的报考人员，在报名时需出具相关单位同意报考的证明。</w:t>
      </w:r>
    </w:p>
    <w:p>
      <w:pPr>
        <w:pStyle w:val="4"/>
        <w:keepNext w:val="0"/>
        <w:keepLines w:val="0"/>
        <w:widowControl/>
        <w:suppressLineNumbers w:val="0"/>
        <w:shd w:val="clear" w:fill="FFFFFF"/>
        <w:spacing w:before="0" w:beforeAutospacing="0" w:after="150" w:afterAutospacing="0"/>
        <w:ind w:left="0" w:right="0" w:firstLine="555"/>
        <w:jc w:val="left"/>
        <w:rPr>
          <w:sz w:val="21"/>
          <w:szCs w:val="21"/>
        </w:rPr>
      </w:pPr>
      <w:r>
        <w:rPr>
          <w:rStyle w:val="7"/>
          <w:rFonts w:hint="eastAsia" w:ascii="仿宋" w:hAnsi="仿宋" w:eastAsia="仿宋" w:cs="仿宋"/>
          <w:color w:val="333333"/>
          <w:sz w:val="30"/>
          <w:szCs w:val="30"/>
          <w:bdr w:val="none" w:color="auto" w:sz="0" w:space="0"/>
          <w:shd w:val="clear" w:fill="FFFFFF"/>
        </w:rPr>
        <w:t>四、信息发布平台</w:t>
      </w:r>
    </w:p>
    <w:p>
      <w:pPr>
        <w:pStyle w:val="4"/>
        <w:keepNext w:val="0"/>
        <w:keepLines w:val="0"/>
        <w:widowControl/>
        <w:suppressLineNumbers w:val="0"/>
        <w:shd w:val="clear" w:fill="FFFFFF"/>
        <w:spacing w:before="0" w:beforeAutospacing="0" w:after="150" w:afterAutospacing="0"/>
        <w:ind w:left="870" w:right="0"/>
        <w:jc w:val="left"/>
        <w:rPr>
          <w:sz w:val="21"/>
          <w:szCs w:val="21"/>
        </w:rPr>
      </w:pPr>
      <w:r>
        <w:rPr>
          <w:rFonts w:hint="eastAsia" w:ascii="仿宋" w:hAnsi="仿宋" w:eastAsia="仿宋" w:cs="仿宋"/>
          <w:sz w:val="28"/>
          <w:szCs w:val="28"/>
          <w:shd w:val="clear" w:fill="FFFFFF"/>
        </w:rPr>
        <w:t>（一）</w:t>
      </w:r>
      <w:r>
        <w:rPr>
          <w:rFonts w:hint="eastAsia" w:ascii="仿宋" w:hAnsi="仿宋" w:eastAsia="仿宋" w:cs="仿宋"/>
          <w:color w:val="333333"/>
          <w:sz w:val="30"/>
          <w:szCs w:val="30"/>
          <w:shd w:val="clear" w:fill="FFFFFF"/>
        </w:rPr>
        <w:t>舟山市人力资源和社会保障局网站：http://zsrls.zhoushan.gov.cn/。</w:t>
      </w:r>
    </w:p>
    <w:p>
      <w:pPr>
        <w:pStyle w:val="4"/>
        <w:keepNext w:val="0"/>
        <w:keepLines w:val="0"/>
        <w:widowControl/>
        <w:suppressLineNumbers w:val="0"/>
        <w:shd w:val="clear" w:fill="FFFFFF"/>
        <w:spacing w:before="0" w:beforeAutospacing="0" w:after="150" w:afterAutospacing="0"/>
        <w:ind w:left="0" w:right="0" w:firstLine="555"/>
        <w:jc w:val="left"/>
        <w:rPr>
          <w:sz w:val="21"/>
          <w:szCs w:val="21"/>
        </w:rPr>
      </w:pPr>
      <w:r>
        <w:rPr>
          <w:rFonts w:hint="eastAsia" w:ascii="仿宋" w:hAnsi="仿宋" w:eastAsia="仿宋" w:cs="仿宋"/>
          <w:color w:val="333333"/>
          <w:sz w:val="30"/>
          <w:szCs w:val="30"/>
          <w:bdr w:val="none" w:color="auto" w:sz="0" w:space="0"/>
          <w:shd w:val="clear" w:fill="FFFFFF"/>
        </w:rPr>
        <w:t>（二）舟山教育网：</w:t>
      </w:r>
      <w:r>
        <w:rPr>
          <w:sz w:val="21"/>
          <w:szCs w:val="21"/>
          <w:bdr w:val="none" w:color="auto" w:sz="0" w:space="0"/>
          <w:shd w:val="clear" w:fill="FFFFFF"/>
        </w:rPr>
        <w:fldChar w:fldCharType="begin"/>
      </w:r>
      <w:r>
        <w:rPr>
          <w:sz w:val="21"/>
          <w:szCs w:val="21"/>
          <w:bdr w:val="none" w:color="auto" w:sz="0" w:space="0"/>
          <w:shd w:val="clear" w:fill="FFFFFF"/>
        </w:rPr>
        <w:instrText xml:space="preserve"> HYPERLINK "http://zsjy.zhoushan.gov.cn/" </w:instrText>
      </w:r>
      <w:r>
        <w:rPr>
          <w:sz w:val="21"/>
          <w:szCs w:val="21"/>
          <w:bdr w:val="none" w:color="auto" w:sz="0" w:space="0"/>
          <w:shd w:val="clear" w:fill="FFFFFF"/>
        </w:rPr>
        <w:fldChar w:fldCharType="separate"/>
      </w:r>
      <w:r>
        <w:rPr>
          <w:rStyle w:val="12"/>
          <w:rFonts w:hint="eastAsia" w:ascii="仿宋" w:hAnsi="仿宋" w:eastAsia="仿宋" w:cs="仿宋"/>
          <w:color w:val="333333"/>
          <w:sz w:val="30"/>
          <w:szCs w:val="30"/>
          <w:bdr w:val="none" w:color="auto" w:sz="0" w:space="0"/>
          <w:shd w:val="clear" w:fill="FFFFFF"/>
        </w:rPr>
        <w:t>http://zsjy.zhoushan.gov.cn/</w:t>
      </w:r>
      <w:r>
        <w:rPr>
          <w:sz w:val="21"/>
          <w:szCs w:val="21"/>
          <w:bdr w:val="none" w:color="auto" w:sz="0" w:space="0"/>
          <w:shd w:val="clear" w:fill="FFFFFF"/>
        </w:rPr>
        <w:fldChar w:fldCharType="end"/>
      </w:r>
      <w:r>
        <w:rPr>
          <w:rFonts w:hint="eastAsia" w:ascii="仿宋" w:hAnsi="仿宋" w:eastAsia="仿宋" w:cs="仿宋"/>
          <w:color w:val="333333"/>
          <w:sz w:val="30"/>
          <w:szCs w:val="30"/>
          <w:bdr w:val="none" w:color="auto" w:sz="0" w:space="0"/>
          <w:shd w:val="clear" w:fill="FFFFFF"/>
        </w:rPr>
        <w:t>。</w:t>
      </w:r>
    </w:p>
    <w:p>
      <w:pPr>
        <w:pStyle w:val="4"/>
        <w:keepNext w:val="0"/>
        <w:keepLines w:val="0"/>
        <w:widowControl/>
        <w:suppressLineNumbers w:val="0"/>
        <w:shd w:val="clear" w:fill="FFFFFF"/>
        <w:spacing w:before="0" w:beforeAutospacing="0" w:after="150" w:afterAutospacing="0"/>
        <w:ind w:left="0" w:right="0" w:firstLine="555"/>
        <w:jc w:val="left"/>
        <w:rPr>
          <w:sz w:val="21"/>
          <w:szCs w:val="21"/>
        </w:rPr>
      </w:pPr>
      <w:r>
        <w:rPr>
          <w:rFonts w:hint="eastAsia" w:ascii="仿宋" w:hAnsi="仿宋" w:eastAsia="仿宋" w:cs="仿宋"/>
          <w:color w:val="333333"/>
          <w:sz w:val="30"/>
          <w:szCs w:val="30"/>
          <w:bdr w:val="none" w:color="auto" w:sz="0" w:space="0"/>
          <w:shd w:val="clear" w:fill="FFFFFF"/>
        </w:rPr>
        <w:t>其中舟山教育网为发布考试、体检、考察等相关信息的唯一平台。</w:t>
      </w:r>
    </w:p>
    <w:p>
      <w:pPr>
        <w:pStyle w:val="4"/>
        <w:keepNext w:val="0"/>
        <w:keepLines w:val="0"/>
        <w:widowControl/>
        <w:suppressLineNumbers w:val="0"/>
        <w:shd w:val="clear" w:fill="FFFFFF"/>
        <w:spacing w:before="0" w:beforeAutospacing="0" w:after="150" w:afterAutospacing="0"/>
        <w:ind w:left="0" w:right="0" w:firstLine="555"/>
        <w:jc w:val="left"/>
        <w:rPr>
          <w:sz w:val="21"/>
          <w:szCs w:val="21"/>
        </w:rPr>
      </w:pPr>
      <w:r>
        <w:rPr>
          <w:rStyle w:val="7"/>
          <w:rFonts w:hint="eastAsia" w:ascii="仿宋" w:hAnsi="仿宋" w:eastAsia="仿宋" w:cs="仿宋"/>
          <w:color w:val="333333"/>
          <w:sz w:val="30"/>
          <w:szCs w:val="30"/>
          <w:bdr w:val="none" w:color="auto" w:sz="0" w:space="0"/>
          <w:shd w:val="clear" w:fill="FFFFFF"/>
        </w:rPr>
        <w:t>五、报名办法及资格审查</w:t>
      </w:r>
    </w:p>
    <w:p>
      <w:pPr>
        <w:pStyle w:val="4"/>
        <w:keepNext w:val="0"/>
        <w:keepLines w:val="0"/>
        <w:widowControl/>
        <w:suppressLineNumbers w:val="0"/>
        <w:shd w:val="clear" w:fill="FFFFFF"/>
        <w:spacing w:before="0" w:beforeAutospacing="0" w:after="150" w:afterAutospacing="0"/>
        <w:ind w:left="0" w:right="0" w:firstLine="555"/>
        <w:jc w:val="left"/>
        <w:rPr>
          <w:sz w:val="21"/>
          <w:szCs w:val="21"/>
        </w:rPr>
      </w:pPr>
      <w:r>
        <w:rPr>
          <w:rFonts w:hint="eastAsia" w:ascii="仿宋" w:hAnsi="仿宋" w:eastAsia="仿宋" w:cs="仿宋"/>
          <w:color w:val="333333"/>
          <w:sz w:val="30"/>
          <w:szCs w:val="30"/>
          <w:bdr w:val="none" w:color="auto" w:sz="0" w:space="0"/>
          <w:shd w:val="clear" w:fill="FFFFFF"/>
        </w:rPr>
        <w:t>1.本次招聘采用网上报名的方式，应聘者于12月17日12:00前扫描下图二维码，填写相应内容。</w:t>
      </w:r>
    </w:p>
    <w:p>
      <w:pPr>
        <w:pStyle w:val="4"/>
        <w:keepNext w:val="0"/>
        <w:keepLines w:val="0"/>
        <w:widowControl/>
        <w:suppressLineNumbers w:val="0"/>
        <w:shd w:val="clear" w:fill="FFFFFF"/>
        <w:spacing w:before="0" w:beforeAutospacing="0" w:after="150" w:afterAutospacing="0"/>
        <w:ind w:left="0" w:right="0" w:firstLine="555"/>
        <w:jc w:val="left"/>
        <w:rPr>
          <w:sz w:val="21"/>
          <w:szCs w:val="21"/>
        </w:rPr>
      </w:pPr>
      <w:r>
        <w:rPr>
          <w:rFonts w:hint="eastAsia" w:ascii="仿宋" w:hAnsi="仿宋" w:eastAsia="仿宋" w:cs="仿宋"/>
          <w:color w:val="333333"/>
          <w:sz w:val="30"/>
          <w:szCs w:val="30"/>
          <w:bdr w:val="none" w:color="auto" w:sz="0" w:space="0"/>
          <w:shd w:val="clear" w:fill="FFFFFF"/>
        </w:rPr>
        <w:drawing>
          <wp:inline distT="0" distB="0" distL="114300" distR="114300">
            <wp:extent cx="2438400" cy="2438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438400" cy="2438400"/>
                    </a:xfrm>
                    <a:prstGeom prst="rect">
                      <a:avLst/>
                    </a:prstGeom>
                    <a:noFill/>
                    <a:ln w="9525">
                      <a:noFill/>
                    </a:ln>
                  </pic:spPr>
                </pic:pic>
              </a:graphicData>
            </a:graphic>
          </wp:inline>
        </w:drawing>
      </w:r>
    </w:p>
    <w:p>
      <w:pPr>
        <w:pStyle w:val="4"/>
        <w:keepNext w:val="0"/>
        <w:keepLines w:val="0"/>
        <w:widowControl/>
        <w:suppressLineNumbers w:val="0"/>
        <w:shd w:val="clear" w:fill="FFFFFF"/>
        <w:spacing w:before="0" w:beforeAutospacing="0" w:after="150" w:afterAutospacing="0"/>
        <w:ind w:left="0" w:right="0" w:firstLine="600"/>
        <w:jc w:val="left"/>
        <w:rPr>
          <w:sz w:val="21"/>
          <w:szCs w:val="21"/>
        </w:rPr>
      </w:pPr>
      <w:r>
        <w:rPr>
          <w:rFonts w:hint="eastAsia" w:ascii="仿宋" w:hAnsi="仿宋" w:eastAsia="仿宋" w:cs="仿宋"/>
          <w:color w:val="333333"/>
          <w:sz w:val="30"/>
          <w:szCs w:val="30"/>
          <w:bdr w:val="none" w:color="auto" w:sz="0" w:space="0"/>
          <w:shd w:val="clear" w:fill="FFFFFF"/>
        </w:rPr>
        <w:t>2.每个考生限报一个岗位。报考人员须在规定的时间内进行网上报名，逾期不再受理，</w:t>
      </w:r>
      <w:r>
        <w:rPr>
          <w:rStyle w:val="7"/>
          <w:rFonts w:hint="eastAsia" w:ascii="仿宋" w:hAnsi="仿宋" w:eastAsia="仿宋" w:cs="仿宋"/>
          <w:color w:val="333333"/>
          <w:sz w:val="30"/>
          <w:szCs w:val="30"/>
          <w:bdr w:val="none" w:color="auto" w:sz="0" w:space="0"/>
          <w:shd w:val="clear" w:fill="FFFFFF"/>
        </w:rPr>
        <w:t>信息填写必须完整、准确。</w:t>
      </w:r>
      <w:r>
        <w:rPr>
          <w:rFonts w:hint="eastAsia" w:ascii="仿宋" w:hAnsi="仿宋" w:eastAsia="仿宋" w:cs="仿宋"/>
          <w:color w:val="333333"/>
          <w:sz w:val="30"/>
          <w:szCs w:val="30"/>
          <w:bdr w:val="none" w:color="auto" w:sz="0" w:space="0"/>
          <w:shd w:val="clear" w:fill="FFFFFF"/>
        </w:rPr>
        <w:t>根据考生提供的材料，经审核，凡符合条件者，予以通过;</w:t>
      </w:r>
      <w:r>
        <w:rPr>
          <w:rStyle w:val="7"/>
          <w:rFonts w:hint="eastAsia" w:ascii="仿宋" w:hAnsi="仿宋" w:eastAsia="仿宋" w:cs="仿宋"/>
          <w:color w:val="333333"/>
          <w:sz w:val="30"/>
          <w:szCs w:val="30"/>
          <w:bdr w:val="none" w:color="auto" w:sz="0" w:space="0"/>
          <w:shd w:val="clear" w:fill="FFFFFF"/>
        </w:rPr>
        <w:t>审核未通过者，工作人员将通过短信方式向考生说明原因。</w:t>
      </w:r>
    </w:p>
    <w:p>
      <w:pPr>
        <w:pStyle w:val="4"/>
        <w:keepNext w:val="0"/>
        <w:keepLines w:val="0"/>
        <w:widowControl/>
        <w:suppressLineNumbers w:val="0"/>
        <w:shd w:val="clear" w:fill="FFFFFF"/>
        <w:spacing w:before="0" w:beforeAutospacing="0" w:after="150" w:afterAutospacing="0"/>
        <w:ind w:left="0" w:right="0" w:firstLine="555"/>
        <w:jc w:val="left"/>
        <w:rPr>
          <w:sz w:val="21"/>
          <w:szCs w:val="21"/>
        </w:rPr>
      </w:pPr>
      <w:r>
        <w:rPr>
          <w:rFonts w:hint="eastAsia" w:ascii="仿宋" w:hAnsi="仿宋" w:eastAsia="仿宋" w:cs="仿宋"/>
          <w:color w:val="333333"/>
          <w:sz w:val="30"/>
          <w:szCs w:val="30"/>
          <w:bdr w:val="none" w:color="auto" w:sz="0" w:space="0"/>
          <w:shd w:val="clear" w:fill="FFFFFF"/>
        </w:rPr>
        <w:t>3.报名所需材料（所有证件证书均需提供原件及复印件）：</w:t>
      </w:r>
    </w:p>
    <w:p>
      <w:pPr>
        <w:pStyle w:val="4"/>
        <w:keepNext w:val="0"/>
        <w:keepLines w:val="0"/>
        <w:widowControl/>
        <w:suppressLineNumbers w:val="0"/>
        <w:shd w:val="clear" w:fill="FFFFFF"/>
        <w:spacing w:before="0" w:beforeAutospacing="0" w:after="150" w:afterAutospacing="0"/>
        <w:ind w:left="0" w:right="0" w:firstLine="555"/>
        <w:jc w:val="left"/>
        <w:rPr>
          <w:sz w:val="21"/>
          <w:szCs w:val="21"/>
        </w:rPr>
      </w:pPr>
      <w:r>
        <w:rPr>
          <w:rFonts w:hint="eastAsia" w:ascii="仿宋" w:hAnsi="仿宋" w:eastAsia="仿宋" w:cs="仿宋"/>
          <w:color w:val="333333"/>
          <w:sz w:val="30"/>
          <w:szCs w:val="30"/>
          <w:bdr w:val="none" w:color="auto" w:sz="0" w:space="0"/>
          <w:shd w:val="clear" w:fill="FFFFFF"/>
        </w:rPr>
        <w:t>（1）本人身份证；</w:t>
      </w:r>
    </w:p>
    <w:p>
      <w:pPr>
        <w:pStyle w:val="4"/>
        <w:keepNext w:val="0"/>
        <w:keepLines w:val="0"/>
        <w:widowControl/>
        <w:suppressLineNumbers w:val="0"/>
        <w:shd w:val="clear" w:fill="FFFFFF"/>
        <w:spacing w:before="0" w:beforeAutospacing="0" w:after="150" w:afterAutospacing="0"/>
        <w:ind w:left="0" w:right="0" w:firstLine="555"/>
        <w:jc w:val="left"/>
        <w:rPr>
          <w:sz w:val="21"/>
          <w:szCs w:val="21"/>
        </w:rPr>
      </w:pPr>
      <w:r>
        <w:rPr>
          <w:rFonts w:hint="eastAsia" w:ascii="仿宋" w:hAnsi="仿宋" w:eastAsia="仿宋" w:cs="仿宋"/>
          <w:color w:val="333333"/>
          <w:sz w:val="30"/>
          <w:szCs w:val="30"/>
          <w:bdr w:val="none" w:color="auto" w:sz="0" w:space="0"/>
          <w:shd w:val="clear" w:fill="FFFFFF"/>
        </w:rPr>
        <w:t>（2）报考岗位所需的学历、学位证书（2020年应届毕业生须提供《就业推荐表》、成绩单和《就业协议书》）、获奖证书及报考岗位要求的适岗性证书等材料；</w:t>
      </w:r>
    </w:p>
    <w:p>
      <w:pPr>
        <w:pStyle w:val="4"/>
        <w:keepNext w:val="0"/>
        <w:keepLines w:val="0"/>
        <w:widowControl/>
        <w:suppressLineNumbers w:val="0"/>
        <w:shd w:val="clear" w:fill="FFFFFF"/>
        <w:spacing w:before="0" w:beforeAutospacing="0" w:after="150" w:afterAutospacing="0"/>
        <w:ind w:left="0" w:right="0" w:firstLine="555"/>
        <w:jc w:val="left"/>
        <w:rPr>
          <w:sz w:val="21"/>
          <w:szCs w:val="21"/>
        </w:rPr>
      </w:pPr>
      <w:r>
        <w:rPr>
          <w:rFonts w:hint="eastAsia" w:ascii="仿宋" w:hAnsi="仿宋" w:eastAsia="仿宋" w:cs="仿宋"/>
          <w:color w:val="333333"/>
          <w:sz w:val="30"/>
          <w:szCs w:val="30"/>
          <w:bdr w:val="none" w:color="auto" w:sz="0" w:space="0"/>
          <w:shd w:val="clear" w:fill="FFFFFF"/>
        </w:rPr>
        <w:t>（3）本人近期1寸免冠彩照1张；</w:t>
      </w:r>
    </w:p>
    <w:p>
      <w:pPr>
        <w:pStyle w:val="4"/>
        <w:keepNext w:val="0"/>
        <w:keepLines w:val="0"/>
        <w:widowControl/>
        <w:suppressLineNumbers w:val="0"/>
        <w:shd w:val="clear" w:fill="FFFFFF"/>
        <w:spacing w:before="0" w:beforeAutospacing="0" w:after="150" w:afterAutospacing="0"/>
        <w:ind w:left="0" w:right="0" w:firstLine="555"/>
        <w:jc w:val="left"/>
        <w:rPr>
          <w:sz w:val="21"/>
          <w:szCs w:val="21"/>
        </w:rPr>
      </w:pPr>
      <w:r>
        <w:rPr>
          <w:rFonts w:hint="eastAsia" w:ascii="仿宋" w:hAnsi="仿宋" w:eastAsia="仿宋" w:cs="仿宋"/>
          <w:color w:val="333333"/>
          <w:sz w:val="30"/>
          <w:szCs w:val="30"/>
          <w:bdr w:val="none" w:color="auto" w:sz="0" w:space="0"/>
          <w:shd w:val="clear" w:fill="FFFFFF"/>
        </w:rPr>
        <w:t>（4）留学人员须提供教育部中国留学服务中心出具的境外学历、学位认证书；</w:t>
      </w:r>
    </w:p>
    <w:p>
      <w:pPr>
        <w:pStyle w:val="4"/>
        <w:keepNext w:val="0"/>
        <w:keepLines w:val="0"/>
        <w:widowControl/>
        <w:suppressLineNumbers w:val="0"/>
        <w:shd w:val="clear" w:fill="FFFFFF"/>
        <w:spacing w:before="0" w:beforeAutospacing="0" w:after="150" w:afterAutospacing="0"/>
        <w:ind w:left="0" w:right="0" w:firstLine="555"/>
        <w:jc w:val="left"/>
        <w:rPr>
          <w:sz w:val="21"/>
          <w:szCs w:val="21"/>
        </w:rPr>
      </w:pPr>
      <w:r>
        <w:rPr>
          <w:rFonts w:hint="eastAsia" w:ascii="仿宋" w:hAnsi="仿宋" w:eastAsia="仿宋" w:cs="仿宋"/>
          <w:color w:val="333333"/>
          <w:sz w:val="30"/>
          <w:szCs w:val="30"/>
          <w:bdr w:val="none" w:color="auto" w:sz="0" w:space="0"/>
          <w:shd w:val="clear" w:fill="FFFFFF"/>
        </w:rPr>
        <w:t>（5）《舟山市教育局直属学校公开招聘教师报名表》（见附件2，由应聘人员自行打印、粘贴近期正面免冠1寸彩照，手写体签名）及报名表中内容相关证明材料。</w:t>
      </w:r>
    </w:p>
    <w:p>
      <w:pPr>
        <w:pStyle w:val="4"/>
        <w:keepNext w:val="0"/>
        <w:keepLines w:val="0"/>
        <w:widowControl/>
        <w:suppressLineNumbers w:val="0"/>
        <w:shd w:val="clear" w:fill="FFFFFF"/>
        <w:spacing w:before="0" w:beforeAutospacing="0" w:after="150" w:afterAutospacing="0"/>
        <w:ind w:left="0" w:right="0" w:firstLine="555"/>
        <w:jc w:val="left"/>
        <w:rPr>
          <w:sz w:val="21"/>
          <w:szCs w:val="21"/>
        </w:rPr>
      </w:pPr>
      <w:r>
        <w:rPr>
          <w:rFonts w:hint="eastAsia" w:ascii="仿宋" w:hAnsi="仿宋" w:eastAsia="仿宋" w:cs="仿宋"/>
          <w:color w:val="333333"/>
          <w:sz w:val="30"/>
          <w:szCs w:val="30"/>
          <w:bdr w:val="none" w:color="auto" w:sz="0" w:space="0"/>
          <w:shd w:val="clear" w:fill="FFFFFF"/>
        </w:rPr>
        <w:t>（6）研究生需同时携带本科学历学位相关材料。</w:t>
      </w:r>
    </w:p>
    <w:p>
      <w:pPr>
        <w:pStyle w:val="4"/>
        <w:keepNext w:val="0"/>
        <w:keepLines w:val="0"/>
        <w:widowControl/>
        <w:suppressLineNumbers w:val="0"/>
        <w:shd w:val="clear" w:fill="FFFFFF"/>
        <w:spacing w:before="0" w:beforeAutospacing="0" w:after="150" w:afterAutospacing="0"/>
        <w:ind w:left="0" w:right="0" w:firstLine="555"/>
        <w:jc w:val="left"/>
        <w:rPr>
          <w:sz w:val="21"/>
          <w:szCs w:val="21"/>
        </w:rPr>
      </w:pPr>
      <w:r>
        <w:rPr>
          <w:rFonts w:hint="eastAsia" w:ascii="仿宋" w:hAnsi="仿宋" w:eastAsia="仿宋" w:cs="仿宋"/>
          <w:color w:val="333333"/>
          <w:sz w:val="30"/>
          <w:szCs w:val="30"/>
          <w:bdr w:val="none" w:color="auto" w:sz="0" w:space="0"/>
          <w:shd w:val="clear" w:fill="FFFFFF"/>
        </w:rPr>
        <w:t>（7）《报考诚信承诺书》（见附件3，由应聘人员自行打印，手写体签名）</w:t>
      </w:r>
    </w:p>
    <w:p>
      <w:pPr>
        <w:pStyle w:val="4"/>
        <w:keepNext w:val="0"/>
        <w:keepLines w:val="0"/>
        <w:widowControl/>
        <w:suppressLineNumbers w:val="0"/>
        <w:shd w:val="clear" w:fill="FFFFFF"/>
        <w:spacing w:before="0" w:beforeAutospacing="0" w:after="150" w:afterAutospacing="0"/>
        <w:ind w:left="0" w:right="0" w:firstLine="600"/>
        <w:jc w:val="left"/>
        <w:rPr>
          <w:sz w:val="21"/>
          <w:szCs w:val="21"/>
        </w:rPr>
      </w:pPr>
      <w:r>
        <w:rPr>
          <w:rFonts w:hint="eastAsia" w:ascii="仿宋" w:hAnsi="仿宋" w:eastAsia="仿宋" w:cs="仿宋"/>
          <w:color w:val="333333"/>
          <w:sz w:val="30"/>
          <w:szCs w:val="30"/>
          <w:bdr w:val="none" w:color="auto" w:sz="0" w:space="0"/>
          <w:shd w:val="clear" w:fill="FFFFFF"/>
        </w:rPr>
        <w:t>4.资格复审时间：2019年12月18日（周三）上午8:30—11:00；</w:t>
      </w:r>
    </w:p>
    <w:p>
      <w:pPr>
        <w:pStyle w:val="4"/>
        <w:keepNext w:val="0"/>
        <w:keepLines w:val="0"/>
        <w:widowControl/>
        <w:suppressLineNumbers w:val="0"/>
        <w:shd w:val="clear" w:fill="FFFFFF"/>
        <w:spacing w:before="0" w:beforeAutospacing="0" w:after="150" w:afterAutospacing="0"/>
        <w:ind w:left="0" w:right="0" w:firstLine="555"/>
        <w:jc w:val="left"/>
        <w:rPr>
          <w:sz w:val="21"/>
          <w:szCs w:val="21"/>
        </w:rPr>
      </w:pPr>
      <w:r>
        <w:rPr>
          <w:rFonts w:hint="eastAsia" w:ascii="仿宋" w:hAnsi="仿宋" w:eastAsia="仿宋" w:cs="仿宋"/>
          <w:color w:val="333333"/>
          <w:sz w:val="30"/>
          <w:szCs w:val="30"/>
          <w:bdr w:val="none" w:color="auto" w:sz="0" w:space="0"/>
          <w:shd w:val="clear" w:fill="FFFFFF"/>
        </w:rPr>
        <w:t>5.资格复审地点：浙江海洋大学新城校区公共教学楼一楼（浙江省舟山市定海临城长峙岛海大南路1号）北1门进入（浙江海洋大学国际交流中心旁），具体地点另行通知。</w:t>
      </w:r>
    </w:p>
    <w:p>
      <w:pPr>
        <w:pStyle w:val="4"/>
        <w:keepNext w:val="0"/>
        <w:keepLines w:val="0"/>
        <w:widowControl/>
        <w:suppressLineNumbers w:val="0"/>
        <w:shd w:val="clear" w:fill="FFFFFF"/>
        <w:spacing w:before="0" w:beforeAutospacing="0" w:after="150" w:afterAutospacing="0"/>
        <w:ind w:left="0" w:right="0" w:firstLine="555"/>
        <w:rPr>
          <w:sz w:val="21"/>
          <w:szCs w:val="21"/>
        </w:rPr>
      </w:pPr>
      <w:r>
        <w:rPr>
          <w:rFonts w:hint="eastAsia" w:ascii="仿宋" w:hAnsi="仿宋" w:eastAsia="仿宋" w:cs="仿宋"/>
          <w:color w:val="333333"/>
          <w:sz w:val="30"/>
          <w:szCs w:val="30"/>
          <w:bdr w:val="none" w:color="auto" w:sz="0" w:space="0"/>
          <w:shd w:val="clear" w:fill="FFFFFF"/>
        </w:rPr>
        <w:t>符合条件报考人数应达到计划数3倍及以上，如达不到规定比例，核减或取消招聘计划。舟山市教育局负责对报名人员进行资格审查，对报考人员在报名、资格审查、考试、体检、考察、公示、聘用等过程中，发现提供虚假材料或不符合报考条件的，取消招聘或聘用资格。</w:t>
      </w:r>
    </w:p>
    <w:p>
      <w:pPr>
        <w:pStyle w:val="4"/>
        <w:keepNext w:val="0"/>
        <w:keepLines w:val="0"/>
        <w:widowControl/>
        <w:suppressLineNumbers w:val="0"/>
        <w:shd w:val="clear" w:fill="FFFFFF"/>
        <w:spacing w:before="0" w:beforeAutospacing="0" w:after="150" w:afterAutospacing="0"/>
        <w:ind w:left="0" w:right="0" w:firstLine="555"/>
        <w:jc w:val="left"/>
        <w:rPr>
          <w:sz w:val="21"/>
          <w:szCs w:val="21"/>
        </w:rPr>
      </w:pPr>
      <w:r>
        <w:rPr>
          <w:rStyle w:val="7"/>
          <w:rFonts w:hint="eastAsia" w:ascii="仿宋" w:hAnsi="仿宋" w:eastAsia="仿宋" w:cs="仿宋"/>
          <w:color w:val="333333"/>
          <w:sz w:val="30"/>
          <w:szCs w:val="30"/>
          <w:bdr w:val="none" w:color="auto" w:sz="0" w:space="0"/>
          <w:shd w:val="clear" w:fill="FFFFFF"/>
        </w:rPr>
        <w:t>六、考试</w:t>
      </w:r>
    </w:p>
    <w:p>
      <w:pPr>
        <w:pStyle w:val="4"/>
        <w:keepNext w:val="0"/>
        <w:keepLines w:val="0"/>
        <w:widowControl/>
        <w:suppressLineNumbers w:val="0"/>
        <w:shd w:val="clear" w:fill="FFFFFF"/>
        <w:spacing w:before="0" w:beforeAutospacing="0" w:after="150" w:afterAutospacing="0"/>
        <w:ind w:left="0" w:right="0" w:firstLine="555"/>
        <w:jc w:val="left"/>
        <w:rPr>
          <w:sz w:val="21"/>
          <w:szCs w:val="21"/>
        </w:rPr>
      </w:pPr>
      <w:r>
        <w:rPr>
          <w:rFonts w:hint="eastAsia" w:ascii="仿宋" w:hAnsi="仿宋" w:eastAsia="仿宋" w:cs="仿宋"/>
          <w:color w:val="333333"/>
          <w:sz w:val="30"/>
          <w:szCs w:val="30"/>
          <w:bdr w:val="none" w:color="auto" w:sz="0" w:space="0"/>
          <w:shd w:val="clear" w:fill="FFFFFF"/>
        </w:rPr>
        <w:t>考试时间初定在12月18日-20日。</w:t>
      </w:r>
    </w:p>
    <w:p>
      <w:pPr>
        <w:pStyle w:val="4"/>
        <w:keepNext w:val="0"/>
        <w:keepLines w:val="0"/>
        <w:widowControl/>
        <w:suppressLineNumbers w:val="0"/>
        <w:shd w:val="clear" w:fill="FFFFFF"/>
        <w:spacing w:before="0" w:beforeAutospacing="0" w:after="150" w:afterAutospacing="0"/>
        <w:ind w:left="0" w:right="0" w:firstLine="555"/>
        <w:jc w:val="left"/>
        <w:rPr>
          <w:sz w:val="21"/>
          <w:szCs w:val="21"/>
        </w:rPr>
      </w:pPr>
      <w:r>
        <w:rPr>
          <w:rFonts w:hint="eastAsia" w:ascii="仿宋" w:hAnsi="仿宋" w:eastAsia="仿宋" w:cs="仿宋"/>
          <w:color w:val="333333"/>
          <w:sz w:val="30"/>
          <w:szCs w:val="30"/>
          <w:bdr w:val="none" w:color="auto" w:sz="0" w:space="0"/>
          <w:shd w:val="clear" w:fill="FFFFFF"/>
        </w:rPr>
        <w:t>第一类考生，考试形式为面试，报考体育和信息技术岗位的，还需参加专业技能测试。资格审核通过的人数在招聘计划数3倍（中小学语文岗位2倍，下同）及以内的，报名对象直接进入面试；资格审核通过人数超过招聘计划数3倍的，增加面谈环节，按面谈成绩从高分到低分，在招聘计划数的3倍确定面试（专业技能测试）对象。面谈时间初定2019年12月18日下午进行，具体时间、地点以现场资格复审时告知。面谈成绩不计入总成绩。</w:t>
      </w:r>
    </w:p>
    <w:p>
      <w:pPr>
        <w:pStyle w:val="4"/>
        <w:keepNext w:val="0"/>
        <w:keepLines w:val="0"/>
        <w:widowControl/>
        <w:suppressLineNumbers w:val="0"/>
        <w:shd w:val="clear" w:fill="FFFFFF"/>
        <w:spacing w:before="0" w:beforeAutospacing="0" w:after="150" w:afterAutospacing="0"/>
        <w:ind w:left="0" w:right="0" w:firstLine="555"/>
        <w:jc w:val="left"/>
        <w:rPr>
          <w:sz w:val="21"/>
          <w:szCs w:val="21"/>
        </w:rPr>
      </w:pPr>
      <w:r>
        <w:rPr>
          <w:rFonts w:hint="eastAsia" w:ascii="仿宋" w:hAnsi="仿宋" w:eastAsia="仿宋" w:cs="仿宋"/>
          <w:color w:val="333333"/>
          <w:sz w:val="30"/>
          <w:szCs w:val="30"/>
          <w:bdr w:val="none" w:color="auto" w:sz="0" w:space="0"/>
          <w:shd w:val="clear" w:fill="FFFFFF"/>
        </w:rPr>
        <w:t>第二类考生，考试形式为笔试、面试，报考体育和信息技术岗位的，还需参加专业技能测试。在笔试结束后，根据笔试成绩，按招聘计划数1：3（中小学语文岗位1:2，下同）的比例从高分到低分确定面试（专业技能测试）对象，笔试成绩不计入总成绩。面试（专业技能测试）对象人数若出现不足规定比例，根据实际情况确定。笔试时间初定2019年12月18日下午进行，具体时间、地点以现场资格复审时告知。</w:t>
      </w:r>
    </w:p>
    <w:p>
      <w:pPr>
        <w:pStyle w:val="4"/>
        <w:keepNext w:val="0"/>
        <w:keepLines w:val="0"/>
        <w:widowControl/>
        <w:suppressLineNumbers w:val="0"/>
        <w:shd w:val="clear" w:fill="FFFFFF"/>
        <w:spacing w:before="0" w:beforeAutospacing="0" w:after="150" w:afterAutospacing="0"/>
        <w:ind w:left="0" w:right="0" w:firstLine="555"/>
        <w:jc w:val="left"/>
        <w:rPr>
          <w:sz w:val="21"/>
          <w:szCs w:val="21"/>
        </w:rPr>
      </w:pPr>
      <w:r>
        <w:rPr>
          <w:rFonts w:hint="eastAsia" w:ascii="仿宋" w:hAnsi="仿宋" w:eastAsia="仿宋" w:cs="仿宋"/>
          <w:color w:val="333333"/>
          <w:sz w:val="30"/>
          <w:szCs w:val="30"/>
          <w:bdr w:val="none" w:color="auto" w:sz="0" w:space="0"/>
          <w:shd w:val="clear" w:fill="FFFFFF"/>
        </w:rPr>
        <w:t>笔试内容主要为与报考岗位相关的学科专业知识，笔试满分为100分，面试，包括说课和结构化面试两部分，主要考察适岗能力、逻辑思维、语言表达能力等综合素质，专业技能测试主要考察专业实践水平和技能技巧。面试和专业技能测试满分均为100分，合格分均为60分，低于60分的，不进入下一环节。</w:t>
      </w:r>
    </w:p>
    <w:p>
      <w:pPr>
        <w:pStyle w:val="4"/>
        <w:keepNext w:val="0"/>
        <w:keepLines w:val="0"/>
        <w:widowControl/>
        <w:suppressLineNumbers w:val="0"/>
        <w:shd w:val="clear" w:fill="FFFFFF"/>
        <w:spacing w:before="0" w:beforeAutospacing="0" w:after="150" w:afterAutospacing="0"/>
        <w:ind w:left="0" w:right="0" w:firstLine="555"/>
        <w:jc w:val="left"/>
        <w:rPr>
          <w:sz w:val="21"/>
          <w:szCs w:val="21"/>
        </w:rPr>
      </w:pPr>
      <w:r>
        <w:rPr>
          <w:rStyle w:val="7"/>
          <w:rFonts w:hint="eastAsia" w:ascii="仿宋" w:hAnsi="仿宋" w:eastAsia="仿宋" w:cs="仿宋"/>
          <w:color w:val="333333"/>
          <w:sz w:val="30"/>
          <w:szCs w:val="30"/>
          <w:bdr w:val="none" w:color="auto" w:sz="0" w:space="0"/>
          <w:shd w:val="clear" w:fill="FFFFFF"/>
        </w:rPr>
        <w:t>七、体检及考察</w:t>
      </w:r>
    </w:p>
    <w:p>
      <w:pPr>
        <w:pStyle w:val="4"/>
        <w:keepNext w:val="0"/>
        <w:keepLines w:val="0"/>
        <w:widowControl/>
        <w:suppressLineNumbers w:val="0"/>
        <w:shd w:val="clear" w:fill="FFFFFF"/>
        <w:spacing w:before="0" w:beforeAutospacing="0" w:after="150" w:afterAutospacing="0"/>
        <w:ind w:left="0" w:right="0" w:firstLine="555"/>
        <w:jc w:val="left"/>
        <w:rPr>
          <w:sz w:val="21"/>
          <w:szCs w:val="21"/>
        </w:rPr>
      </w:pPr>
      <w:r>
        <w:rPr>
          <w:rFonts w:hint="eastAsia" w:ascii="仿宋" w:hAnsi="仿宋" w:eastAsia="仿宋" w:cs="仿宋"/>
          <w:color w:val="333333"/>
          <w:sz w:val="30"/>
          <w:szCs w:val="30"/>
          <w:bdr w:val="none" w:color="auto" w:sz="0" w:space="0"/>
          <w:shd w:val="clear" w:fill="FFFFFF"/>
        </w:rPr>
        <w:t>考试结束后，在面试、专业技能测试成绩均合格人员中，按面试成绩60%+专业技能成绩40%折合为考试总成绩；无专业技能测试的，面试成绩即考试总成绩。按照考试总成绩从高分到低分按招聘岗位计划1：1的比例确定体检、考察对象。若考试总成绩相等，以说课成绩高的排位在前（有专业技能测试的,以面试成绩高的排位在前）。</w:t>
      </w:r>
    </w:p>
    <w:p>
      <w:pPr>
        <w:pStyle w:val="4"/>
        <w:keepNext w:val="0"/>
        <w:keepLines w:val="0"/>
        <w:widowControl/>
        <w:suppressLineNumbers w:val="0"/>
        <w:spacing w:before="0" w:beforeAutospacing="0" w:after="150" w:afterAutospacing="0"/>
        <w:ind w:left="0" w:right="0" w:firstLine="555"/>
        <w:jc w:val="left"/>
        <w:rPr>
          <w:sz w:val="21"/>
          <w:szCs w:val="21"/>
        </w:rPr>
      </w:pPr>
      <w:r>
        <w:rPr>
          <w:rFonts w:hint="eastAsia" w:ascii="仿宋" w:hAnsi="仿宋" w:eastAsia="仿宋" w:cs="仿宋"/>
          <w:color w:val="333333"/>
          <w:sz w:val="30"/>
          <w:szCs w:val="30"/>
          <w:bdr w:val="none" w:color="auto" w:sz="0" w:space="0"/>
          <w:shd w:val="clear" w:fill="FFFFFF"/>
        </w:rPr>
        <w:t>体检参照人社部、国家卫计委、国家公务员局《关于修订〈公务员录用体检通用标准（试行）〉及〈公务员录用体检操作手册（试行）〉有关内容的通知》（人社部发〔2016〕140号）执行。报考人员不按规定时间、地点参加体检的，视作放弃体检。考察按照国家公务员局《关于做好公务员录用考察工作的通知》（国公局发〔2013〕2号）执行。</w:t>
      </w:r>
    </w:p>
    <w:p>
      <w:pPr>
        <w:pStyle w:val="4"/>
        <w:keepNext w:val="0"/>
        <w:keepLines w:val="0"/>
        <w:widowControl/>
        <w:suppressLineNumbers w:val="0"/>
        <w:shd w:val="clear" w:fill="FFFFFF"/>
        <w:spacing w:before="0" w:beforeAutospacing="0" w:after="150" w:afterAutospacing="0"/>
        <w:ind w:left="0" w:right="0" w:firstLine="555"/>
        <w:jc w:val="left"/>
        <w:rPr>
          <w:sz w:val="21"/>
          <w:szCs w:val="21"/>
        </w:rPr>
      </w:pPr>
      <w:r>
        <w:rPr>
          <w:rStyle w:val="7"/>
          <w:rFonts w:hint="eastAsia" w:ascii="仿宋" w:hAnsi="仿宋" w:eastAsia="仿宋" w:cs="仿宋"/>
          <w:color w:val="333333"/>
          <w:sz w:val="30"/>
          <w:szCs w:val="30"/>
          <w:bdr w:val="none" w:color="auto" w:sz="0" w:space="0"/>
          <w:shd w:val="clear" w:fill="FFFFFF"/>
        </w:rPr>
        <w:t>八、公示及聘用</w:t>
      </w:r>
    </w:p>
    <w:p>
      <w:pPr>
        <w:pStyle w:val="4"/>
        <w:keepNext w:val="0"/>
        <w:keepLines w:val="0"/>
        <w:widowControl/>
        <w:suppressLineNumbers w:val="0"/>
        <w:shd w:val="clear" w:fill="FFFFFF"/>
        <w:spacing w:before="0" w:beforeAutospacing="0" w:after="150" w:afterAutospacing="0"/>
        <w:ind w:left="0" w:right="0" w:firstLine="555"/>
        <w:jc w:val="left"/>
        <w:rPr>
          <w:sz w:val="21"/>
          <w:szCs w:val="21"/>
        </w:rPr>
      </w:pPr>
      <w:r>
        <w:rPr>
          <w:rFonts w:hint="eastAsia" w:ascii="仿宋" w:hAnsi="仿宋" w:eastAsia="仿宋" w:cs="仿宋"/>
          <w:color w:val="333333"/>
          <w:sz w:val="30"/>
          <w:szCs w:val="30"/>
          <w:bdr w:val="none" w:color="auto" w:sz="0" w:space="0"/>
          <w:shd w:val="clear" w:fill="FFFFFF"/>
        </w:rPr>
        <w:t>经体检、考察合格者，按岗位确定拟聘用人选，并在舟山市人力资源和社会保障局网站和舟山市教育网上公示7个工作日。公示期满后，没有反映问题或反映问题经核实不影响聘用的，在规定时间内办理录用入编手续（具有正式事业编制），并由市教育局统一分配到相关市属学校，签订聘用合同，办理聘用手续。</w:t>
      </w:r>
    </w:p>
    <w:p>
      <w:pPr>
        <w:pStyle w:val="4"/>
        <w:keepNext w:val="0"/>
        <w:keepLines w:val="0"/>
        <w:widowControl/>
        <w:suppressLineNumbers w:val="0"/>
        <w:shd w:val="clear" w:fill="FFFFFF"/>
        <w:spacing w:before="0" w:beforeAutospacing="0" w:after="150" w:afterAutospacing="0"/>
        <w:ind w:left="0" w:right="0" w:firstLine="555"/>
        <w:jc w:val="left"/>
        <w:rPr>
          <w:sz w:val="21"/>
          <w:szCs w:val="21"/>
        </w:rPr>
      </w:pPr>
      <w:r>
        <w:rPr>
          <w:rFonts w:hint="eastAsia" w:ascii="仿宋" w:hAnsi="仿宋" w:eastAsia="仿宋" w:cs="仿宋"/>
          <w:color w:val="333333"/>
          <w:sz w:val="30"/>
          <w:szCs w:val="30"/>
          <w:bdr w:val="none" w:color="auto" w:sz="0" w:space="0"/>
          <w:shd w:val="clear" w:fill="FFFFFF"/>
        </w:rPr>
        <w:t>拟聘用对象公示后，在规定时间里无正当理由逾期不报到的、</w:t>
      </w:r>
      <w:r>
        <w:rPr>
          <w:rStyle w:val="7"/>
          <w:rFonts w:hint="eastAsia" w:ascii="仿宋" w:hAnsi="仿宋" w:eastAsia="仿宋" w:cs="仿宋"/>
          <w:color w:val="333333"/>
          <w:sz w:val="30"/>
          <w:szCs w:val="30"/>
          <w:bdr w:val="none" w:color="auto" w:sz="0" w:space="0"/>
          <w:shd w:val="clear" w:fill="FFFFFF"/>
        </w:rPr>
        <w:t>2020年全日制普通高校应届毕业生不能在2020年7月30日前提供报考岗位规定的学历、学位证书的，均取消聘用资格</w:t>
      </w:r>
      <w:r>
        <w:rPr>
          <w:rFonts w:hint="eastAsia" w:ascii="仿宋" w:hAnsi="仿宋" w:eastAsia="仿宋" w:cs="仿宋"/>
          <w:color w:val="333333"/>
          <w:sz w:val="30"/>
          <w:szCs w:val="30"/>
          <w:bdr w:val="none" w:color="auto" w:sz="0" w:space="0"/>
          <w:shd w:val="clear" w:fill="FFFFFF"/>
        </w:rPr>
        <w:t>；聘用人员须在工作后一年内取得教师资格证书，否则将解除聘用合同。拟聘用对象公示后，均不再递补。</w:t>
      </w:r>
    </w:p>
    <w:p>
      <w:pPr>
        <w:pStyle w:val="4"/>
        <w:keepNext w:val="0"/>
        <w:keepLines w:val="0"/>
        <w:widowControl/>
        <w:suppressLineNumbers w:val="0"/>
        <w:shd w:val="clear" w:fill="FFFFFF"/>
        <w:spacing w:before="0" w:beforeAutospacing="0" w:after="150" w:afterAutospacing="0"/>
        <w:ind w:left="0" w:right="0" w:firstLine="555"/>
        <w:jc w:val="left"/>
        <w:rPr>
          <w:sz w:val="21"/>
          <w:szCs w:val="21"/>
        </w:rPr>
      </w:pPr>
      <w:r>
        <w:rPr>
          <w:rStyle w:val="7"/>
          <w:rFonts w:hint="eastAsia" w:ascii="仿宋" w:hAnsi="仿宋" w:eastAsia="仿宋" w:cs="仿宋"/>
          <w:color w:val="333333"/>
          <w:sz w:val="30"/>
          <w:szCs w:val="30"/>
          <w:bdr w:val="none" w:color="auto" w:sz="0" w:space="0"/>
          <w:shd w:val="clear" w:fill="FFFFFF"/>
        </w:rPr>
        <w:t>九、其他事项</w:t>
      </w:r>
    </w:p>
    <w:p>
      <w:pPr>
        <w:pStyle w:val="4"/>
        <w:keepNext w:val="0"/>
        <w:keepLines w:val="0"/>
        <w:widowControl/>
        <w:suppressLineNumbers w:val="0"/>
        <w:shd w:val="clear" w:fill="FFFFFF"/>
        <w:spacing w:before="0" w:beforeAutospacing="0" w:after="150" w:afterAutospacing="0"/>
        <w:ind w:left="0" w:right="0" w:firstLine="555"/>
        <w:jc w:val="left"/>
        <w:rPr>
          <w:sz w:val="21"/>
          <w:szCs w:val="21"/>
        </w:rPr>
      </w:pPr>
      <w:r>
        <w:rPr>
          <w:rFonts w:hint="eastAsia" w:ascii="仿宋" w:hAnsi="仿宋" w:eastAsia="仿宋" w:cs="仿宋"/>
          <w:color w:val="333333"/>
          <w:sz w:val="30"/>
          <w:szCs w:val="30"/>
          <w:bdr w:val="none" w:color="auto" w:sz="0" w:space="0"/>
          <w:shd w:val="clear" w:fill="FFFFFF"/>
        </w:rPr>
        <w:t>（一）本次招聘工作中，体检、考察不合格或放弃的，在成绩合格人员中按考试总成绩从高分到低分依次递补。一次递补后再出现放弃或不合格情况的，不再递补。</w:t>
      </w:r>
    </w:p>
    <w:p>
      <w:pPr>
        <w:pStyle w:val="4"/>
        <w:keepNext w:val="0"/>
        <w:keepLines w:val="0"/>
        <w:widowControl/>
        <w:suppressLineNumbers w:val="0"/>
        <w:shd w:val="clear" w:fill="FFFFFF"/>
        <w:spacing w:before="0" w:beforeAutospacing="0" w:after="150" w:afterAutospacing="0"/>
        <w:ind w:left="0" w:right="0" w:firstLine="555"/>
        <w:jc w:val="left"/>
        <w:rPr>
          <w:sz w:val="21"/>
          <w:szCs w:val="21"/>
        </w:rPr>
      </w:pPr>
      <w:r>
        <w:rPr>
          <w:rFonts w:hint="eastAsia" w:ascii="仿宋" w:hAnsi="仿宋" w:eastAsia="仿宋" w:cs="仿宋"/>
          <w:color w:val="333333"/>
          <w:sz w:val="30"/>
          <w:szCs w:val="30"/>
          <w:bdr w:val="none" w:color="auto" w:sz="0" w:space="0"/>
          <w:shd w:val="clear" w:fill="FFFFFF"/>
        </w:rPr>
        <w:t>（二）报考人员须用第二代身份证号码注册报名。</w:t>
      </w:r>
    </w:p>
    <w:p>
      <w:pPr>
        <w:pStyle w:val="4"/>
        <w:keepNext w:val="0"/>
        <w:keepLines w:val="0"/>
        <w:widowControl/>
        <w:suppressLineNumbers w:val="0"/>
        <w:shd w:val="clear" w:fill="FFFFFF"/>
        <w:spacing w:before="0" w:beforeAutospacing="0" w:after="150" w:afterAutospacing="0"/>
        <w:ind w:left="0" w:right="0" w:firstLine="555"/>
        <w:jc w:val="left"/>
        <w:rPr>
          <w:sz w:val="21"/>
          <w:szCs w:val="21"/>
        </w:rPr>
      </w:pPr>
      <w:r>
        <w:rPr>
          <w:rFonts w:hint="eastAsia" w:ascii="仿宋" w:hAnsi="仿宋" w:eastAsia="仿宋" w:cs="仿宋"/>
          <w:color w:val="333333"/>
          <w:sz w:val="30"/>
          <w:szCs w:val="30"/>
          <w:bdr w:val="none" w:color="auto" w:sz="0" w:space="0"/>
          <w:shd w:val="clear" w:fill="FFFFFF"/>
        </w:rPr>
        <w:t>（三）报考人员对本招聘公告有异议的，可在公布之日起7日内向舟山市教育局反映。</w:t>
      </w:r>
    </w:p>
    <w:p>
      <w:pPr>
        <w:pStyle w:val="4"/>
        <w:keepNext w:val="0"/>
        <w:keepLines w:val="0"/>
        <w:widowControl/>
        <w:suppressLineNumbers w:val="0"/>
        <w:shd w:val="clear" w:fill="FFFFFF"/>
        <w:spacing w:before="0" w:beforeAutospacing="0" w:after="150" w:afterAutospacing="0"/>
        <w:ind w:left="0" w:right="0" w:firstLine="555"/>
        <w:jc w:val="left"/>
        <w:rPr>
          <w:sz w:val="21"/>
          <w:szCs w:val="21"/>
        </w:rPr>
      </w:pPr>
      <w:r>
        <w:rPr>
          <w:rFonts w:hint="eastAsia" w:ascii="仿宋" w:hAnsi="仿宋" w:eastAsia="仿宋" w:cs="仿宋"/>
          <w:color w:val="333333"/>
          <w:sz w:val="30"/>
          <w:szCs w:val="30"/>
          <w:bdr w:val="none" w:color="auto" w:sz="0" w:space="0"/>
          <w:shd w:val="clear" w:fill="FFFFFF"/>
        </w:rPr>
        <w:t>（四）本公告未尽事宜，由舟山市教育局负责解释。咨询电话：0580-2046210、2047074，监督电话：0580-2600333。</w:t>
      </w:r>
    </w:p>
    <w:p>
      <w:pPr>
        <w:pStyle w:val="4"/>
        <w:keepNext w:val="0"/>
        <w:keepLines w:val="0"/>
        <w:widowControl/>
        <w:suppressLineNumbers w:val="0"/>
        <w:shd w:val="clear" w:fill="FFFFFF"/>
        <w:spacing w:before="0" w:beforeAutospacing="0" w:after="150" w:afterAutospacing="0"/>
        <w:ind w:left="0" w:right="0" w:firstLine="555"/>
        <w:jc w:val="left"/>
        <w:rPr>
          <w:sz w:val="21"/>
          <w:szCs w:val="21"/>
        </w:rPr>
      </w:pPr>
      <w:r>
        <w:rPr>
          <w:rFonts w:hint="eastAsia" w:ascii="仿宋" w:hAnsi="仿宋" w:eastAsia="仿宋" w:cs="仿宋"/>
          <w:color w:val="333333"/>
          <w:sz w:val="30"/>
          <w:szCs w:val="30"/>
          <w:bdr w:val="none" w:color="auto" w:sz="0" w:space="0"/>
          <w:shd w:val="clear" w:fill="FFFFFF"/>
        </w:rPr>
        <w:t>（五）考试违纪违规行为的认定和处理，按照《事业单位公开招聘违纪违规行为处理规定》(人社部令第35号)执行。</w:t>
      </w:r>
    </w:p>
    <w:p>
      <w:pPr>
        <w:pStyle w:val="4"/>
        <w:keepNext w:val="0"/>
        <w:keepLines w:val="0"/>
        <w:widowControl/>
        <w:suppressLineNumbers w:val="0"/>
        <w:shd w:val="clear" w:fill="FFFFFF"/>
        <w:spacing w:before="0" w:beforeAutospacing="0" w:after="150" w:afterAutospacing="0"/>
        <w:ind w:left="0" w:right="0" w:firstLine="600"/>
        <w:jc w:val="left"/>
        <w:rPr>
          <w:sz w:val="21"/>
          <w:szCs w:val="21"/>
        </w:rPr>
      </w:pPr>
      <w:r>
        <w:rPr>
          <w:rFonts w:hint="eastAsia" w:ascii="宋体" w:hAnsi="宋体" w:eastAsia="宋体" w:cs="宋体"/>
          <w:color w:val="333333"/>
          <w:sz w:val="30"/>
          <w:szCs w:val="30"/>
          <w:bdr w:val="none" w:color="auto" w:sz="0" w:space="0"/>
          <w:shd w:val="clear" w:fill="FFFFFF"/>
        </w:rPr>
        <w:t> </w:t>
      </w:r>
    </w:p>
    <w:p>
      <w:pPr>
        <w:pStyle w:val="4"/>
        <w:keepNext w:val="0"/>
        <w:keepLines w:val="0"/>
        <w:widowControl/>
        <w:suppressLineNumbers w:val="0"/>
        <w:shd w:val="clear" w:fill="FFFFFF"/>
        <w:spacing w:before="0" w:beforeAutospacing="0" w:after="150" w:afterAutospacing="0"/>
        <w:ind w:left="0" w:right="0" w:firstLine="600"/>
        <w:jc w:val="left"/>
        <w:rPr>
          <w:sz w:val="21"/>
          <w:szCs w:val="21"/>
        </w:rPr>
      </w:pPr>
      <w:r>
        <w:rPr>
          <w:rFonts w:hint="eastAsia" w:ascii="仿宋" w:hAnsi="仿宋" w:eastAsia="仿宋" w:cs="仿宋"/>
          <w:color w:val="333333"/>
          <w:sz w:val="30"/>
          <w:szCs w:val="30"/>
          <w:bdr w:val="none" w:color="auto" w:sz="0" w:space="0"/>
          <w:shd w:val="clear" w:fill="FFFFFF"/>
        </w:rPr>
        <w:t>附件：</w:t>
      </w:r>
    </w:p>
    <w:p>
      <w:pPr>
        <w:pStyle w:val="4"/>
        <w:keepNext w:val="0"/>
        <w:keepLines w:val="0"/>
        <w:widowControl/>
        <w:suppressLineNumbers w:val="0"/>
        <w:shd w:val="clear" w:fill="FFFFFF"/>
        <w:spacing w:before="0" w:beforeAutospacing="0" w:after="150" w:afterAutospacing="0"/>
        <w:ind w:left="0" w:right="0" w:firstLine="600"/>
        <w:jc w:val="left"/>
        <w:rPr>
          <w:sz w:val="21"/>
          <w:szCs w:val="21"/>
        </w:rPr>
      </w:pPr>
      <w:r>
        <w:rPr>
          <w:rFonts w:hint="eastAsia" w:ascii="仿宋" w:hAnsi="仿宋" w:eastAsia="仿宋" w:cs="仿宋"/>
          <w:color w:val="333333"/>
          <w:sz w:val="30"/>
          <w:szCs w:val="30"/>
          <w:bdr w:val="none" w:color="auto" w:sz="0" w:space="0"/>
          <w:shd w:val="clear" w:fill="FFFFFF"/>
        </w:rPr>
        <w:t>1. 2019年下半年舟山市教育局赴浙江海洋大学公开招聘中小学教师计划表</w:t>
      </w:r>
    </w:p>
    <w:p>
      <w:pPr>
        <w:pStyle w:val="4"/>
        <w:keepNext w:val="0"/>
        <w:keepLines w:val="0"/>
        <w:widowControl/>
        <w:suppressLineNumbers w:val="0"/>
        <w:shd w:val="clear" w:fill="FFFFFF"/>
        <w:spacing w:before="0" w:beforeAutospacing="0" w:after="150" w:afterAutospacing="0"/>
        <w:ind w:left="0" w:right="0" w:firstLine="600"/>
        <w:jc w:val="left"/>
        <w:rPr>
          <w:sz w:val="21"/>
          <w:szCs w:val="21"/>
        </w:rPr>
      </w:pPr>
      <w:r>
        <w:rPr>
          <w:rFonts w:hint="eastAsia" w:ascii="仿宋" w:hAnsi="仿宋" w:eastAsia="仿宋" w:cs="仿宋"/>
          <w:color w:val="333333"/>
          <w:sz w:val="30"/>
          <w:szCs w:val="30"/>
          <w:bdr w:val="none" w:color="auto" w:sz="0" w:space="0"/>
          <w:shd w:val="clear" w:fill="FFFFFF"/>
        </w:rPr>
        <w:t>2.舟山市教育局直属学校公开招聘教师报名表</w:t>
      </w:r>
    </w:p>
    <w:p>
      <w:pPr>
        <w:pStyle w:val="4"/>
        <w:keepNext w:val="0"/>
        <w:keepLines w:val="0"/>
        <w:widowControl/>
        <w:suppressLineNumbers w:val="0"/>
        <w:shd w:val="clear" w:fill="FFFFFF"/>
        <w:spacing w:before="0" w:beforeAutospacing="0" w:after="150" w:afterAutospacing="0"/>
        <w:ind w:left="0" w:right="0" w:firstLine="600"/>
        <w:jc w:val="left"/>
        <w:rPr>
          <w:sz w:val="21"/>
          <w:szCs w:val="21"/>
        </w:rPr>
      </w:pPr>
      <w:r>
        <w:rPr>
          <w:rFonts w:hint="eastAsia" w:ascii="仿宋" w:hAnsi="仿宋" w:eastAsia="仿宋" w:cs="仿宋"/>
          <w:color w:val="333333"/>
          <w:sz w:val="30"/>
          <w:szCs w:val="30"/>
          <w:bdr w:val="none" w:color="auto" w:sz="0" w:space="0"/>
          <w:shd w:val="clear" w:fill="FFFFFF"/>
        </w:rPr>
        <w:t>3．报考诚信承诺书</w:t>
      </w:r>
    </w:p>
    <w:p>
      <w:pPr>
        <w:pStyle w:val="4"/>
        <w:keepNext w:val="0"/>
        <w:keepLines w:val="0"/>
        <w:widowControl/>
        <w:suppressLineNumbers w:val="0"/>
        <w:shd w:val="clear" w:fill="FFFFFF"/>
        <w:spacing w:before="0" w:beforeAutospacing="0" w:after="150" w:afterAutospacing="0"/>
        <w:ind w:left="0" w:right="0" w:firstLine="4545"/>
        <w:jc w:val="left"/>
        <w:rPr>
          <w:sz w:val="21"/>
          <w:szCs w:val="21"/>
        </w:rPr>
      </w:pPr>
      <w:r>
        <w:rPr>
          <w:rFonts w:hint="eastAsia" w:ascii="仿宋" w:hAnsi="仿宋" w:eastAsia="仿宋" w:cs="仿宋"/>
          <w:color w:val="333333"/>
          <w:sz w:val="30"/>
          <w:szCs w:val="30"/>
          <w:bdr w:val="none" w:color="auto" w:sz="0" w:space="0"/>
          <w:shd w:val="clear" w:fill="FFFFFF"/>
        </w:rPr>
        <w:t> </w:t>
      </w:r>
    </w:p>
    <w:p>
      <w:pPr>
        <w:pStyle w:val="4"/>
        <w:keepNext w:val="0"/>
        <w:keepLines w:val="0"/>
        <w:widowControl/>
        <w:suppressLineNumbers w:val="0"/>
        <w:shd w:val="clear" w:fill="FFFFFF"/>
        <w:spacing w:before="0" w:beforeAutospacing="0" w:after="150" w:afterAutospacing="0"/>
        <w:ind w:left="0" w:right="0" w:firstLine="5400"/>
        <w:jc w:val="left"/>
        <w:rPr>
          <w:sz w:val="21"/>
          <w:szCs w:val="21"/>
        </w:rPr>
      </w:pPr>
      <w:r>
        <w:rPr>
          <w:rFonts w:hint="eastAsia" w:ascii="仿宋" w:hAnsi="仿宋" w:eastAsia="仿宋" w:cs="仿宋"/>
          <w:color w:val="333333"/>
          <w:sz w:val="30"/>
          <w:szCs w:val="30"/>
          <w:bdr w:val="none" w:color="auto" w:sz="0" w:space="0"/>
          <w:shd w:val="clear" w:fill="FFFFFF"/>
        </w:rPr>
        <w:t>舟山市教育局</w:t>
      </w:r>
      <w:r>
        <w:rPr>
          <w:rFonts w:hint="eastAsia" w:ascii="宋体" w:hAnsi="宋体" w:eastAsia="宋体" w:cs="宋体"/>
          <w:color w:val="333333"/>
          <w:sz w:val="30"/>
          <w:szCs w:val="30"/>
          <w:bdr w:val="none" w:color="auto" w:sz="0" w:space="0"/>
          <w:shd w:val="clear" w:fill="FFFFFF"/>
        </w:rPr>
        <w:t>   </w:t>
      </w:r>
    </w:p>
    <w:p>
      <w:pPr>
        <w:pStyle w:val="4"/>
        <w:keepNext w:val="0"/>
        <w:keepLines w:val="0"/>
        <w:widowControl/>
        <w:suppressLineNumbers w:val="0"/>
        <w:spacing w:before="0" w:beforeAutospacing="0" w:after="150" w:afterAutospacing="0"/>
        <w:ind w:left="0" w:right="0" w:firstLine="5100"/>
        <w:rPr>
          <w:sz w:val="21"/>
          <w:szCs w:val="21"/>
        </w:rPr>
      </w:pPr>
      <w:r>
        <w:rPr>
          <w:rFonts w:hint="eastAsia" w:ascii="仿宋" w:hAnsi="仿宋" w:eastAsia="仿宋" w:cs="仿宋"/>
          <w:color w:val="333333"/>
          <w:sz w:val="30"/>
          <w:szCs w:val="30"/>
          <w:bdr w:val="none" w:color="auto" w:sz="0" w:space="0"/>
          <w:shd w:val="clear" w:fill="FFFFFF"/>
        </w:rPr>
        <w:t>2019年12月6日</w:t>
      </w:r>
    </w:p>
    <w:p>
      <w:pPr>
        <w:pStyle w:val="4"/>
        <w:keepNext w:val="0"/>
        <w:keepLines w:val="0"/>
        <w:widowControl/>
        <w:suppressLineNumbers w:val="0"/>
        <w:spacing w:before="0" w:beforeAutospacing="0" w:after="150" w:afterAutospacing="0"/>
        <w:ind w:left="0" w:right="0"/>
      </w:pPr>
    </w:p>
    <w:p>
      <w:pPr>
        <w:pStyle w:val="4"/>
        <w:keepNext w:val="0"/>
        <w:keepLines w:val="0"/>
        <w:widowControl/>
        <w:suppressLineNumbers w:val="0"/>
        <w:shd w:val="clear" w:fill="FFFFFF"/>
        <w:spacing w:before="0" w:beforeAutospacing="0" w:after="150" w:afterAutospacing="0"/>
        <w:ind w:left="0" w:right="0" w:firstLine="1605"/>
        <w:jc w:val="left"/>
        <w:rPr>
          <w:sz w:val="21"/>
          <w:szCs w:val="21"/>
        </w:rPr>
      </w:pPr>
      <w:r>
        <w:rPr>
          <w:rFonts w:ascii="方正小标宋简体" w:hAnsi="方正小标宋简体" w:eastAsia="方正小标宋简体" w:cs="方正小标宋简体"/>
          <w:sz w:val="31"/>
          <w:szCs w:val="31"/>
          <w:bdr w:val="none" w:color="auto" w:sz="0" w:space="0"/>
          <w:shd w:val="clear" w:fill="FFFFFF"/>
        </w:rPr>
        <w:t>附件1：2019年下半年舟山市教育局赴浙江海洋大学公开招聘中小学教师计划表</w:t>
      </w:r>
    </w:p>
    <w:tbl>
      <w:tblPr>
        <w:tblpPr w:vertAnchor="text" w:tblpXSpec="left"/>
        <w:tblW w:w="9895" w:type="dxa"/>
        <w:tblCellSpacing w:w="0" w:type="dxa"/>
        <w:tblInd w:w="15" w:type="dxa"/>
        <w:shd w:val="clear"/>
        <w:tblLayout w:type="autofit"/>
        <w:tblCellMar>
          <w:top w:w="0" w:type="dxa"/>
          <w:left w:w="0" w:type="dxa"/>
          <w:bottom w:w="0" w:type="dxa"/>
          <w:right w:w="0" w:type="dxa"/>
        </w:tblCellMar>
      </w:tblPr>
      <w:tblGrid>
        <w:gridCol w:w="480"/>
        <w:gridCol w:w="1148"/>
        <w:gridCol w:w="1125"/>
        <w:gridCol w:w="588"/>
        <w:gridCol w:w="465"/>
        <w:gridCol w:w="465"/>
        <w:gridCol w:w="4067"/>
        <w:gridCol w:w="892"/>
        <w:gridCol w:w="665"/>
      </w:tblGrid>
      <w:tr>
        <w:tblPrEx>
          <w:shd w:val="clear"/>
          <w:tblCellMar>
            <w:top w:w="0" w:type="dxa"/>
            <w:left w:w="0" w:type="dxa"/>
            <w:bottom w:w="0" w:type="dxa"/>
            <w:right w:w="0" w:type="dxa"/>
          </w:tblCellMar>
        </w:tblPrEx>
        <w:trPr>
          <w:trHeight w:val="480" w:hRule="atLeast"/>
          <w:tblCellSpacing w:w="0" w:type="dxa"/>
        </w:trPr>
        <w:tc>
          <w:tcPr>
            <w:tcW w:w="379"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240" w:lineRule="atLeast"/>
              <w:jc w:val="center"/>
              <w:rPr>
                <w:sz w:val="21"/>
                <w:szCs w:val="21"/>
              </w:rPr>
            </w:pPr>
            <w:r>
              <w:rPr>
                <w:rFonts w:ascii="黑体" w:hAnsi="宋体" w:eastAsia="黑体" w:cs="黑体"/>
                <w:sz w:val="24"/>
                <w:szCs w:val="24"/>
                <w:bdr w:val="none" w:color="auto" w:sz="0" w:space="0"/>
              </w:rPr>
              <w:t>序号</w:t>
            </w:r>
          </w:p>
        </w:tc>
        <w:tc>
          <w:tcPr>
            <w:tcW w:w="1222"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240" w:lineRule="atLeast"/>
              <w:jc w:val="center"/>
              <w:rPr>
                <w:sz w:val="21"/>
                <w:szCs w:val="21"/>
              </w:rPr>
            </w:pPr>
            <w:r>
              <w:rPr>
                <w:rFonts w:hint="eastAsia" w:ascii="黑体" w:hAnsi="宋体" w:eastAsia="黑体" w:cs="黑体"/>
                <w:sz w:val="24"/>
                <w:szCs w:val="24"/>
                <w:bdr w:val="none" w:color="auto" w:sz="0" w:space="0"/>
              </w:rPr>
              <w:t>招聘单位</w:t>
            </w:r>
          </w:p>
        </w:tc>
        <w:tc>
          <w:tcPr>
            <w:tcW w:w="117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240" w:lineRule="atLeast"/>
              <w:jc w:val="center"/>
              <w:rPr>
                <w:sz w:val="21"/>
                <w:szCs w:val="21"/>
              </w:rPr>
            </w:pPr>
            <w:r>
              <w:rPr>
                <w:rFonts w:hint="eastAsia" w:ascii="黑体" w:hAnsi="宋体" w:eastAsia="黑体" w:cs="黑体"/>
                <w:sz w:val="24"/>
                <w:szCs w:val="24"/>
                <w:bdr w:val="none" w:color="auto" w:sz="0" w:space="0"/>
              </w:rPr>
              <w:t>招聘岗位</w:t>
            </w:r>
          </w:p>
        </w:tc>
        <w:tc>
          <w:tcPr>
            <w:tcW w:w="601"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240" w:lineRule="atLeast"/>
              <w:jc w:val="center"/>
              <w:rPr>
                <w:sz w:val="21"/>
                <w:szCs w:val="21"/>
              </w:rPr>
            </w:pPr>
            <w:r>
              <w:rPr>
                <w:rFonts w:hint="eastAsia" w:ascii="黑体" w:hAnsi="宋体" w:eastAsia="黑体" w:cs="黑体"/>
                <w:sz w:val="24"/>
                <w:szCs w:val="24"/>
                <w:bdr w:val="none" w:color="auto" w:sz="0" w:space="0"/>
              </w:rPr>
              <w:t>招聘人数</w:t>
            </w:r>
          </w:p>
        </w:tc>
        <w:tc>
          <w:tcPr>
            <w:tcW w:w="326"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40" w:lineRule="atLeast"/>
              <w:jc w:val="center"/>
              <w:rPr>
                <w:sz w:val="21"/>
                <w:szCs w:val="21"/>
              </w:rPr>
            </w:pPr>
            <w:r>
              <w:rPr>
                <w:rFonts w:hint="eastAsia" w:ascii="黑体" w:hAnsi="宋体" w:eastAsia="黑体" w:cs="黑体"/>
                <w:sz w:val="24"/>
                <w:szCs w:val="24"/>
                <w:bdr w:val="none" w:color="auto" w:sz="0" w:space="0"/>
              </w:rPr>
              <w:t xml:space="preserve">学历 </w:t>
            </w:r>
          </w:p>
        </w:tc>
        <w:tc>
          <w:tcPr>
            <w:tcW w:w="326"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40" w:lineRule="atLeast"/>
              <w:jc w:val="center"/>
              <w:rPr>
                <w:sz w:val="21"/>
                <w:szCs w:val="21"/>
              </w:rPr>
            </w:pPr>
            <w:r>
              <w:rPr>
                <w:rFonts w:hint="eastAsia" w:ascii="黑体" w:hAnsi="宋体" w:eastAsia="黑体" w:cs="黑体"/>
                <w:sz w:val="24"/>
                <w:szCs w:val="24"/>
                <w:bdr w:val="none" w:color="auto" w:sz="0" w:space="0"/>
              </w:rPr>
              <w:t>学位</w:t>
            </w:r>
          </w:p>
        </w:tc>
        <w:tc>
          <w:tcPr>
            <w:tcW w:w="4427"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40" w:lineRule="atLeast"/>
              <w:jc w:val="center"/>
              <w:rPr>
                <w:sz w:val="21"/>
                <w:szCs w:val="21"/>
              </w:rPr>
            </w:pPr>
            <w:r>
              <w:rPr>
                <w:rFonts w:hint="eastAsia" w:ascii="黑体" w:hAnsi="宋体" w:eastAsia="黑体" w:cs="黑体"/>
                <w:sz w:val="24"/>
                <w:szCs w:val="24"/>
                <w:bdr w:val="none" w:color="auto" w:sz="0" w:space="0"/>
              </w:rPr>
              <w:t>专业要求</w:t>
            </w:r>
          </w:p>
        </w:tc>
        <w:tc>
          <w:tcPr>
            <w:tcW w:w="917"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jc w:val="center"/>
              <w:rPr>
                <w:sz w:val="21"/>
                <w:szCs w:val="21"/>
              </w:rPr>
            </w:pPr>
            <w:r>
              <w:rPr>
                <w:rStyle w:val="7"/>
                <w:rFonts w:hint="eastAsia" w:ascii="宋体" w:hAnsi="宋体" w:eastAsia="宋体" w:cs="宋体"/>
                <w:sz w:val="24"/>
                <w:szCs w:val="24"/>
                <w:bdr w:val="none" w:color="auto" w:sz="0" w:space="0"/>
              </w:rPr>
              <w:t>考试</w:t>
            </w:r>
          </w:p>
          <w:p>
            <w:pPr>
              <w:pStyle w:val="4"/>
              <w:keepNext w:val="0"/>
              <w:keepLines w:val="0"/>
              <w:widowControl/>
              <w:suppressLineNumbers w:val="0"/>
              <w:jc w:val="center"/>
              <w:rPr>
                <w:sz w:val="21"/>
                <w:szCs w:val="21"/>
              </w:rPr>
            </w:pPr>
            <w:r>
              <w:rPr>
                <w:rStyle w:val="7"/>
                <w:rFonts w:hint="eastAsia" w:ascii="宋体" w:hAnsi="宋体" w:eastAsia="宋体" w:cs="宋体"/>
                <w:sz w:val="24"/>
                <w:szCs w:val="24"/>
                <w:bdr w:val="none" w:color="auto" w:sz="0" w:space="0"/>
              </w:rPr>
              <w:t>形式</w:t>
            </w:r>
          </w:p>
        </w:tc>
        <w:tc>
          <w:tcPr>
            <w:tcW w:w="527"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spacing w:line="240" w:lineRule="atLeast"/>
              <w:jc w:val="center"/>
              <w:rPr>
                <w:sz w:val="21"/>
                <w:szCs w:val="21"/>
              </w:rPr>
            </w:pPr>
            <w:r>
              <w:rPr>
                <w:rStyle w:val="7"/>
                <w:rFonts w:hint="eastAsia" w:ascii="黑体" w:hAnsi="宋体" w:eastAsia="黑体" w:cs="黑体"/>
                <w:sz w:val="24"/>
                <w:szCs w:val="24"/>
                <w:bdr w:val="none" w:color="auto" w:sz="0" w:space="0"/>
              </w:rPr>
              <w:t>备注</w:t>
            </w:r>
          </w:p>
        </w:tc>
      </w:tr>
      <w:tr>
        <w:tblPrEx>
          <w:tblCellMar>
            <w:top w:w="0" w:type="dxa"/>
            <w:left w:w="0" w:type="dxa"/>
            <w:bottom w:w="0" w:type="dxa"/>
            <w:right w:w="0" w:type="dxa"/>
          </w:tblCellMar>
        </w:tblPrEx>
        <w:trPr>
          <w:trHeight w:val="630" w:hRule="atLeast"/>
          <w:tblCellSpacing w:w="0" w:type="dxa"/>
        </w:trPr>
        <w:tc>
          <w:tcPr>
            <w:tcW w:w="379"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rPr>
                <w:sz w:val="21"/>
                <w:szCs w:val="21"/>
              </w:rPr>
            </w:pPr>
            <w:r>
              <w:rPr>
                <w:rFonts w:hint="eastAsia" w:ascii="黑体" w:hAnsi="宋体" w:eastAsia="黑体" w:cs="黑体"/>
                <w:sz w:val="19"/>
                <w:szCs w:val="19"/>
                <w:bdr w:val="none" w:color="auto" w:sz="0" w:space="0"/>
              </w:rPr>
              <w:t>1</w:t>
            </w:r>
          </w:p>
        </w:tc>
        <w:tc>
          <w:tcPr>
            <w:tcW w:w="1222"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rPr>
                <w:sz w:val="21"/>
                <w:szCs w:val="21"/>
              </w:rPr>
            </w:pPr>
            <w:r>
              <w:rPr>
                <w:rFonts w:hint="eastAsia" w:ascii="黑体" w:hAnsi="宋体" w:eastAsia="黑体" w:cs="黑体"/>
                <w:sz w:val="19"/>
                <w:szCs w:val="19"/>
                <w:bdr w:val="none" w:color="auto" w:sz="0" w:space="0"/>
              </w:rPr>
              <w:t>市直属</w:t>
            </w:r>
          </w:p>
          <w:p>
            <w:pPr>
              <w:pStyle w:val="4"/>
              <w:keepNext w:val="0"/>
              <w:keepLines w:val="0"/>
              <w:widowControl/>
              <w:suppressLineNumbers w:val="0"/>
              <w:jc w:val="center"/>
              <w:rPr>
                <w:sz w:val="21"/>
                <w:szCs w:val="21"/>
              </w:rPr>
            </w:pPr>
            <w:r>
              <w:rPr>
                <w:rFonts w:hint="eastAsia" w:ascii="黑体" w:hAnsi="宋体" w:eastAsia="黑体" w:cs="黑体"/>
                <w:sz w:val="19"/>
                <w:szCs w:val="19"/>
                <w:bdr w:val="none" w:color="auto" w:sz="0" w:space="0"/>
              </w:rPr>
              <w:t>义务教育学校</w:t>
            </w:r>
          </w:p>
        </w:tc>
        <w:tc>
          <w:tcPr>
            <w:tcW w:w="117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rPr>
                <w:sz w:val="21"/>
                <w:szCs w:val="21"/>
              </w:rPr>
            </w:pPr>
            <w:r>
              <w:rPr>
                <w:rFonts w:hint="eastAsia" w:ascii="黑体" w:hAnsi="宋体" w:eastAsia="黑体" w:cs="黑体"/>
                <w:sz w:val="19"/>
                <w:szCs w:val="19"/>
                <w:bdr w:val="none" w:color="auto" w:sz="0" w:space="0"/>
              </w:rPr>
              <w:t>中小学语文</w:t>
            </w:r>
          </w:p>
        </w:tc>
        <w:tc>
          <w:tcPr>
            <w:tcW w:w="601"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rPr>
                <w:sz w:val="21"/>
                <w:szCs w:val="21"/>
              </w:rPr>
            </w:pPr>
            <w:r>
              <w:rPr>
                <w:rFonts w:hint="eastAsia" w:ascii="黑体" w:hAnsi="宋体" w:eastAsia="黑体" w:cs="黑体"/>
                <w:sz w:val="19"/>
                <w:szCs w:val="19"/>
                <w:bdr w:val="none" w:color="auto" w:sz="0" w:space="0"/>
              </w:rPr>
              <w:t>8</w:t>
            </w:r>
          </w:p>
        </w:tc>
        <w:tc>
          <w:tcPr>
            <w:tcW w:w="326"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jc w:val="center"/>
              <w:rPr>
                <w:sz w:val="21"/>
                <w:szCs w:val="21"/>
              </w:rPr>
            </w:pPr>
            <w:r>
              <w:rPr>
                <w:rFonts w:hint="eastAsia" w:ascii="宋体" w:hAnsi="宋体" w:eastAsia="宋体" w:cs="宋体"/>
                <w:sz w:val="22"/>
                <w:szCs w:val="22"/>
                <w:bdr w:val="none" w:color="auto" w:sz="0" w:space="0"/>
              </w:rPr>
              <w:t>全日制普通高校本科及以上</w:t>
            </w:r>
          </w:p>
        </w:tc>
        <w:tc>
          <w:tcPr>
            <w:tcW w:w="326"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jc w:val="center"/>
              <w:rPr>
                <w:sz w:val="21"/>
                <w:szCs w:val="21"/>
              </w:rPr>
            </w:pPr>
            <w:r>
              <w:rPr>
                <w:rFonts w:hint="eastAsia" w:ascii="宋体" w:hAnsi="宋体" w:eastAsia="宋体" w:cs="宋体"/>
                <w:sz w:val="22"/>
                <w:szCs w:val="22"/>
                <w:bdr w:val="none" w:color="auto" w:sz="0" w:space="0"/>
              </w:rPr>
              <w:t>学士及以上</w:t>
            </w:r>
          </w:p>
        </w:tc>
        <w:tc>
          <w:tcPr>
            <w:tcW w:w="4427"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jc w:val="left"/>
              <w:rPr>
                <w:sz w:val="21"/>
                <w:szCs w:val="21"/>
              </w:rPr>
            </w:pPr>
            <w:r>
              <w:rPr>
                <w:rFonts w:ascii="仿宋_GB2312" w:eastAsia="仿宋_GB2312" w:cs="仿宋_GB2312"/>
                <w:sz w:val="18"/>
                <w:szCs w:val="18"/>
                <w:bdr w:val="none" w:color="auto" w:sz="0" w:space="0"/>
              </w:rPr>
              <w:t>研究生:中国语言文学类、学科教学（语文）、课程与教学论（语文）</w:t>
            </w:r>
            <w:r>
              <w:rPr>
                <w:rFonts w:hint="default" w:ascii="仿宋_GB2312" w:eastAsia="仿宋_GB2312" w:cs="仿宋_GB2312"/>
                <w:sz w:val="18"/>
                <w:szCs w:val="18"/>
                <w:bdr w:val="none" w:color="auto" w:sz="0" w:space="0"/>
              </w:rPr>
              <w:br w:type="textWrapping"/>
            </w:r>
            <w:r>
              <w:rPr>
                <w:rFonts w:hint="default" w:ascii="仿宋_GB2312" w:eastAsia="仿宋_GB2312" w:cs="仿宋_GB2312"/>
                <w:sz w:val="18"/>
                <w:szCs w:val="18"/>
                <w:bdr w:val="none" w:color="auto" w:sz="0" w:space="0"/>
              </w:rPr>
              <w:t>  本科：中国语言文学类、小学教育（语文）</w:t>
            </w:r>
          </w:p>
        </w:tc>
        <w:tc>
          <w:tcPr>
            <w:tcW w:w="917" w:type="dxa"/>
            <w:vMerge w:val="restart"/>
            <w:tcBorders>
              <w:top w:val="nil"/>
              <w:left w:val="nil"/>
              <w:bottom w:val="nil"/>
              <w:right w:val="single" w:color="auto" w:sz="6" w:space="0"/>
            </w:tcBorders>
            <w:shd w:val="clear" w:color="auto" w:fill="FFFFFF"/>
            <w:tcMar>
              <w:left w:w="105" w:type="dxa"/>
              <w:right w:w="105" w:type="dxa"/>
            </w:tcMar>
            <w:vAlign w:val="center"/>
          </w:tcPr>
          <w:p>
            <w:pPr>
              <w:pStyle w:val="4"/>
              <w:keepNext w:val="0"/>
              <w:keepLines w:val="0"/>
              <w:widowControl/>
              <w:suppressLineNumbers w:val="0"/>
              <w:jc w:val="center"/>
              <w:rPr>
                <w:sz w:val="21"/>
                <w:szCs w:val="21"/>
              </w:rPr>
            </w:pPr>
            <w:r>
              <w:rPr>
                <w:rFonts w:hint="eastAsia" w:ascii="宋体" w:hAnsi="宋体" w:eastAsia="宋体" w:cs="宋体"/>
                <w:sz w:val="22"/>
                <w:szCs w:val="22"/>
                <w:bdr w:val="none" w:color="auto" w:sz="0" w:space="0"/>
              </w:rPr>
              <w:t>第一类考生：面试</w:t>
            </w:r>
          </w:p>
          <w:p>
            <w:pPr>
              <w:pStyle w:val="4"/>
              <w:keepNext w:val="0"/>
              <w:keepLines w:val="0"/>
              <w:widowControl/>
              <w:suppressLineNumbers w:val="0"/>
              <w:jc w:val="center"/>
              <w:rPr>
                <w:sz w:val="21"/>
                <w:szCs w:val="21"/>
              </w:rPr>
            </w:pPr>
            <w:r>
              <w:rPr>
                <w:rFonts w:hint="eastAsia" w:ascii="宋体" w:hAnsi="宋体" w:eastAsia="宋体" w:cs="宋体"/>
                <w:sz w:val="22"/>
                <w:szCs w:val="22"/>
                <w:bdr w:val="none" w:color="auto" w:sz="0" w:space="0"/>
              </w:rPr>
              <w:t> </w:t>
            </w:r>
          </w:p>
          <w:p>
            <w:pPr>
              <w:pStyle w:val="4"/>
              <w:keepNext w:val="0"/>
              <w:keepLines w:val="0"/>
              <w:widowControl/>
              <w:suppressLineNumbers w:val="0"/>
              <w:jc w:val="center"/>
              <w:rPr>
                <w:sz w:val="21"/>
                <w:szCs w:val="21"/>
              </w:rPr>
            </w:pPr>
            <w:r>
              <w:rPr>
                <w:rFonts w:hint="eastAsia" w:ascii="宋体" w:hAnsi="宋体" w:eastAsia="宋体" w:cs="宋体"/>
                <w:sz w:val="22"/>
                <w:szCs w:val="22"/>
                <w:bdr w:val="none" w:color="auto" w:sz="0" w:space="0"/>
              </w:rPr>
              <w:t>第二类考生：笔试+面试</w:t>
            </w:r>
          </w:p>
          <w:p>
            <w:pPr>
              <w:pStyle w:val="4"/>
              <w:keepNext w:val="0"/>
              <w:keepLines w:val="0"/>
              <w:widowControl/>
              <w:suppressLineNumbers w:val="0"/>
              <w:jc w:val="center"/>
              <w:rPr>
                <w:sz w:val="21"/>
                <w:szCs w:val="21"/>
              </w:rPr>
            </w:pPr>
            <w:r>
              <w:rPr>
                <w:rFonts w:hint="eastAsia" w:ascii="宋体" w:hAnsi="宋体" w:eastAsia="宋体" w:cs="宋体"/>
                <w:sz w:val="22"/>
                <w:szCs w:val="22"/>
                <w:bdr w:val="none" w:color="auto" w:sz="0" w:space="0"/>
              </w:rPr>
              <w:t> </w:t>
            </w:r>
          </w:p>
          <w:p>
            <w:pPr>
              <w:pStyle w:val="4"/>
              <w:keepNext w:val="0"/>
              <w:keepLines w:val="0"/>
              <w:widowControl/>
              <w:suppressLineNumbers w:val="0"/>
              <w:rPr>
                <w:sz w:val="21"/>
                <w:szCs w:val="21"/>
              </w:rPr>
            </w:pPr>
            <w:r>
              <w:rPr>
                <w:rStyle w:val="7"/>
                <w:rFonts w:hint="eastAsia" w:ascii="宋体" w:hAnsi="宋体" w:eastAsia="宋体" w:cs="宋体"/>
                <w:sz w:val="22"/>
                <w:szCs w:val="22"/>
                <w:bdr w:val="none" w:color="auto" w:sz="0" w:space="0"/>
              </w:rPr>
              <w:t>报考体育、信息技术岗位，增加专业技能测试</w:t>
            </w:r>
          </w:p>
          <w:p>
            <w:pPr>
              <w:pStyle w:val="4"/>
              <w:keepNext w:val="0"/>
              <w:keepLines w:val="0"/>
              <w:widowControl/>
              <w:suppressLineNumbers w:val="0"/>
              <w:jc w:val="center"/>
              <w:rPr>
                <w:sz w:val="21"/>
                <w:szCs w:val="21"/>
              </w:rPr>
            </w:pPr>
            <w:r>
              <w:rPr>
                <w:rFonts w:hint="eastAsia" w:ascii="宋体" w:hAnsi="宋体" w:eastAsia="宋体" w:cs="宋体"/>
                <w:sz w:val="22"/>
                <w:szCs w:val="22"/>
                <w:bdr w:val="none" w:color="auto" w:sz="0" w:space="0"/>
              </w:rPr>
              <w:t> </w:t>
            </w:r>
          </w:p>
        </w:tc>
        <w:tc>
          <w:tcPr>
            <w:tcW w:w="527" w:type="dxa"/>
            <w:vMerge w:val="restart"/>
            <w:tcBorders>
              <w:top w:val="nil"/>
              <w:left w:val="nil"/>
              <w:bottom w:val="nil"/>
              <w:right w:val="single" w:color="auto" w:sz="6" w:space="0"/>
            </w:tcBorders>
            <w:shd w:val="clear" w:color="auto" w:fill="FFFFFF"/>
            <w:tcMar>
              <w:left w:w="105" w:type="dxa"/>
              <w:right w:w="105" w:type="dxa"/>
            </w:tcMar>
            <w:vAlign w:val="center"/>
          </w:tcPr>
          <w:p>
            <w:pPr>
              <w:pStyle w:val="4"/>
              <w:keepNext w:val="0"/>
              <w:keepLines w:val="0"/>
              <w:widowControl/>
              <w:suppressLineNumbers w:val="0"/>
              <w:jc w:val="left"/>
              <w:rPr>
                <w:sz w:val="21"/>
                <w:szCs w:val="21"/>
              </w:rPr>
            </w:pPr>
            <w:r>
              <w:rPr>
                <w:rFonts w:hint="eastAsia" w:ascii="宋体" w:hAnsi="宋体" w:eastAsia="宋体" w:cs="宋体"/>
                <w:sz w:val="22"/>
                <w:szCs w:val="22"/>
                <w:bdr w:val="none" w:color="auto" w:sz="0" w:space="0"/>
              </w:rPr>
              <w:t>仅限2019届2020届毕业生</w:t>
            </w:r>
          </w:p>
          <w:p>
            <w:pPr>
              <w:pStyle w:val="4"/>
              <w:keepNext w:val="0"/>
              <w:keepLines w:val="0"/>
              <w:widowControl/>
              <w:suppressLineNumbers w:val="0"/>
              <w:jc w:val="left"/>
              <w:rPr>
                <w:sz w:val="21"/>
                <w:szCs w:val="21"/>
              </w:rPr>
            </w:pPr>
            <w:r>
              <w:rPr>
                <w:rStyle w:val="7"/>
                <w:rFonts w:hint="eastAsia" w:ascii="宋体" w:hAnsi="宋体" w:eastAsia="宋体" w:cs="宋体"/>
                <w:sz w:val="21"/>
                <w:szCs w:val="21"/>
                <w:bdr w:val="none" w:color="auto" w:sz="0" w:space="0"/>
              </w:rPr>
              <w:t> </w:t>
            </w:r>
          </w:p>
          <w:p>
            <w:pPr>
              <w:pStyle w:val="4"/>
              <w:keepNext w:val="0"/>
              <w:keepLines w:val="0"/>
              <w:widowControl/>
              <w:suppressLineNumbers w:val="0"/>
              <w:jc w:val="left"/>
              <w:rPr>
                <w:sz w:val="21"/>
                <w:szCs w:val="21"/>
              </w:rPr>
            </w:pPr>
            <w:r>
              <w:rPr>
                <w:rFonts w:hint="eastAsia" w:ascii="宋体" w:hAnsi="宋体" w:eastAsia="宋体" w:cs="宋体"/>
                <w:sz w:val="21"/>
                <w:szCs w:val="21"/>
                <w:bdr w:val="none" w:color="auto" w:sz="0" w:space="0"/>
              </w:rPr>
              <w:t> </w:t>
            </w:r>
          </w:p>
          <w:p>
            <w:pPr>
              <w:pStyle w:val="4"/>
              <w:keepNext w:val="0"/>
              <w:keepLines w:val="0"/>
              <w:widowControl/>
              <w:suppressLineNumbers w:val="0"/>
              <w:jc w:val="left"/>
              <w:rPr>
                <w:sz w:val="21"/>
                <w:szCs w:val="21"/>
              </w:rPr>
            </w:pPr>
            <w:r>
              <w:rPr>
                <w:rFonts w:hint="default" w:ascii="仿宋_GB2312" w:eastAsia="仿宋_GB2312" w:cs="仿宋_GB2312"/>
                <w:sz w:val="18"/>
                <w:szCs w:val="18"/>
                <w:bdr w:val="none" w:color="auto" w:sz="0" w:space="0"/>
              </w:rPr>
              <w:t> </w:t>
            </w:r>
          </w:p>
          <w:p>
            <w:pPr>
              <w:pStyle w:val="4"/>
              <w:keepNext w:val="0"/>
              <w:keepLines w:val="0"/>
              <w:widowControl/>
              <w:suppressLineNumbers w:val="0"/>
              <w:jc w:val="left"/>
              <w:rPr>
                <w:sz w:val="21"/>
                <w:szCs w:val="21"/>
              </w:rPr>
            </w:pPr>
            <w:r>
              <w:rPr>
                <w:rFonts w:hint="eastAsia" w:ascii="宋体" w:hAnsi="宋体" w:eastAsia="宋体" w:cs="宋体"/>
                <w:sz w:val="21"/>
                <w:szCs w:val="21"/>
                <w:bdr w:val="none" w:color="auto" w:sz="0" w:space="0"/>
              </w:rPr>
              <w:t> </w:t>
            </w:r>
          </w:p>
          <w:p>
            <w:pPr>
              <w:pStyle w:val="4"/>
              <w:keepNext w:val="0"/>
              <w:keepLines w:val="0"/>
              <w:widowControl/>
              <w:suppressLineNumbers w:val="0"/>
              <w:jc w:val="left"/>
              <w:rPr>
                <w:sz w:val="21"/>
                <w:szCs w:val="21"/>
              </w:rPr>
            </w:pPr>
            <w:r>
              <w:rPr>
                <w:rFonts w:hint="eastAsia" w:ascii="宋体" w:hAnsi="宋体" w:eastAsia="宋体" w:cs="宋体"/>
                <w:sz w:val="22"/>
                <w:szCs w:val="22"/>
                <w:bdr w:val="none" w:color="auto" w:sz="0" w:space="0"/>
              </w:rPr>
              <w:t> </w:t>
            </w:r>
          </w:p>
          <w:p>
            <w:pPr>
              <w:pStyle w:val="4"/>
              <w:keepNext w:val="0"/>
              <w:keepLines w:val="0"/>
              <w:widowControl/>
              <w:suppressLineNumbers w:val="0"/>
              <w:jc w:val="left"/>
              <w:rPr>
                <w:sz w:val="21"/>
                <w:szCs w:val="21"/>
              </w:rPr>
            </w:pPr>
            <w:r>
              <w:rPr>
                <w:rStyle w:val="7"/>
                <w:rFonts w:hint="eastAsia" w:ascii="宋体" w:hAnsi="宋体" w:eastAsia="宋体" w:cs="宋体"/>
                <w:sz w:val="22"/>
                <w:szCs w:val="22"/>
                <w:bdr w:val="none" w:color="auto" w:sz="0" w:space="0"/>
              </w:rPr>
              <w:t> </w:t>
            </w:r>
          </w:p>
        </w:tc>
      </w:tr>
      <w:tr>
        <w:tblPrEx>
          <w:tblCellMar>
            <w:top w:w="0" w:type="dxa"/>
            <w:left w:w="0" w:type="dxa"/>
            <w:bottom w:w="0" w:type="dxa"/>
            <w:right w:w="0" w:type="dxa"/>
          </w:tblCellMar>
        </w:tblPrEx>
        <w:trPr>
          <w:trHeight w:val="420" w:hRule="atLeast"/>
          <w:tblCellSpacing w:w="0" w:type="dxa"/>
        </w:trPr>
        <w:tc>
          <w:tcPr>
            <w:tcW w:w="379"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rPr>
                <w:sz w:val="21"/>
                <w:szCs w:val="21"/>
              </w:rPr>
            </w:pPr>
            <w:r>
              <w:rPr>
                <w:rFonts w:hint="eastAsia" w:ascii="黑体" w:hAnsi="宋体" w:eastAsia="黑体" w:cs="黑体"/>
                <w:sz w:val="19"/>
                <w:szCs w:val="19"/>
                <w:bdr w:val="none" w:color="auto" w:sz="0" w:space="0"/>
              </w:rPr>
              <w:t>2</w:t>
            </w:r>
          </w:p>
        </w:tc>
        <w:tc>
          <w:tcPr>
            <w:tcW w:w="1222"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17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rPr>
                <w:sz w:val="21"/>
                <w:szCs w:val="21"/>
              </w:rPr>
            </w:pPr>
            <w:r>
              <w:rPr>
                <w:rFonts w:hint="eastAsia" w:ascii="黑体" w:hAnsi="宋体" w:eastAsia="黑体" w:cs="黑体"/>
                <w:sz w:val="19"/>
                <w:szCs w:val="19"/>
                <w:bdr w:val="none" w:color="auto" w:sz="0" w:space="0"/>
              </w:rPr>
              <w:t>中小学数学</w:t>
            </w:r>
          </w:p>
        </w:tc>
        <w:tc>
          <w:tcPr>
            <w:tcW w:w="601"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rPr>
                <w:sz w:val="21"/>
                <w:szCs w:val="21"/>
              </w:rPr>
            </w:pPr>
            <w:r>
              <w:rPr>
                <w:rFonts w:hint="eastAsia" w:ascii="黑体" w:hAnsi="宋体" w:eastAsia="黑体" w:cs="黑体"/>
                <w:sz w:val="19"/>
                <w:szCs w:val="19"/>
                <w:bdr w:val="none" w:color="auto" w:sz="0" w:space="0"/>
              </w:rPr>
              <w:t>5</w:t>
            </w:r>
          </w:p>
        </w:tc>
        <w:tc>
          <w:tcPr>
            <w:tcW w:w="326"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326"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442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left"/>
              <w:rPr>
                <w:sz w:val="21"/>
                <w:szCs w:val="21"/>
              </w:rPr>
            </w:pPr>
            <w:r>
              <w:rPr>
                <w:rFonts w:hint="default" w:ascii="仿宋_GB2312" w:eastAsia="仿宋_GB2312" w:cs="仿宋_GB2312"/>
                <w:sz w:val="18"/>
                <w:szCs w:val="18"/>
                <w:bdr w:val="none" w:color="auto" w:sz="0" w:space="0"/>
              </w:rPr>
              <w:t>研究生：基础数学、应用数学、学科教学（数学）、课程与教学论（数学）</w:t>
            </w:r>
            <w:r>
              <w:rPr>
                <w:rFonts w:hint="default" w:ascii="仿宋_GB2312" w:eastAsia="仿宋_GB2312" w:cs="仿宋_GB2312"/>
                <w:sz w:val="18"/>
                <w:szCs w:val="18"/>
                <w:bdr w:val="none" w:color="auto" w:sz="0" w:space="0"/>
              </w:rPr>
              <w:br w:type="textWrapping"/>
            </w:r>
            <w:r>
              <w:rPr>
                <w:rFonts w:hint="default" w:ascii="仿宋_GB2312" w:eastAsia="仿宋_GB2312" w:cs="仿宋_GB2312"/>
                <w:sz w:val="18"/>
                <w:szCs w:val="18"/>
                <w:bdr w:val="none" w:color="auto" w:sz="0" w:space="0"/>
              </w:rPr>
              <w:t>  本科：数学与应用数学、信息与计算科学、数理基础科学专业、小学教育（数学）</w:t>
            </w:r>
          </w:p>
        </w:tc>
        <w:tc>
          <w:tcPr>
            <w:tcW w:w="917" w:type="dxa"/>
            <w:vMerge w:val="continue"/>
            <w:tcBorders>
              <w:top w:val="nil"/>
              <w:left w:val="nil"/>
              <w:bottom w:val="nil"/>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527" w:type="dxa"/>
            <w:vMerge w:val="continue"/>
            <w:tcBorders>
              <w:top w:val="nil"/>
              <w:left w:val="nil"/>
              <w:bottom w:val="nil"/>
              <w:right w:val="single" w:color="auto" w:sz="6" w:space="0"/>
            </w:tcBorders>
            <w:shd w:val="clear" w:color="auto" w:fill="FFFFFF"/>
            <w:tcMar>
              <w:left w:w="105" w:type="dxa"/>
              <w:right w:w="105" w:type="dxa"/>
            </w:tcMar>
            <w:vAlign w:val="center"/>
          </w:tcPr>
          <w:p>
            <w:pPr>
              <w:rPr>
                <w:rFonts w:hint="eastAsia" w:ascii="宋体"/>
                <w:sz w:val="24"/>
                <w:szCs w:val="24"/>
              </w:rPr>
            </w:pPr>
          </w:p>
        </w:tc>
      </w:tr>
      <w:tr>
        <w:tblPrEx>
          <w:tblCellMar>
            <w:top w:w="0" w:type="dxa"/>
            <w:left w:w="0" w:type="dxa"/>
            <w:bottom w:w="0" w:type="dxa"/>
            <w:right w:w="0" w:type="dxa"/>
          </w:tblCellMar>
        </w:tblPrEx>
        <w:trPr>
          <w:trHeight w:val="720" w:hRule="atLeast"/>
          <w:tblCellSpacing w:w="0" w:type="dxa"/>
        </w:trPr>
        <w:tc>
          <w:tcPr>
            <w:tcW w:w="379"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rPr>
                <w:sz w:val="21"/>
                <w:szCs w:val="21"/>
              </w:rPr>
            </w:pPr>
            <w:r>
              <w:rPr>
                <w:rFonts w:hint="eastAsia" w:ascii="黑体" w:hAnsi="宋体" w:eastAsia="黑体" w:cs="黑体"/>
                <w:sz w:val="19"/>
                <w:szCs w:val="19"/>
                <w:bdr w:val="none" w:color="auto" w:sz="0" w:space="0"/>
              </w:rPr>
              <w:t>3</w:t>
            </w:r>
          </w:p>
        </w:tc>
        <w:tc>
          <w:tcPr>
            <w:tcW w:w="1222"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17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rPr>
                <w:sz w:val="21"/>
                <w:szCs w:val="21"/>
              </w:rPr>
            </w:pPr>
            <w:r>
              <w:rPr>
                <w:rFonts w:hint="eastAsia" w:ascii="黑体" w:hAnsi="宋体" w:eastAsia="黑体" w:cs="黑体"/>
                <w:sz w:val="19"/>
                <w:szCs w:val="19"/>
                <w:bdr w:val="none" w:color="auto" w:sz="0" w:space="0"/>
              </w:rPr>
              <w:t>中小学科学</w:t>
            </w:r>
          </w:p>
        </w:tc>
        <w:tc>
          <w:tcPr>
            <w:tcW w:w="601"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rPr>
                <w:sz w:val="21"/>
                <w:szCs w:val="21"/>
              </w:rPr>
            </w:pPr>
            <w:r>
              <w:rPr>
                <w:rFonts w:hint="eastAsia" w:ascii="黑体" w:hAnsi="宋体" w:eastAsia="黑体" w:cs="黑体"/>
                <w:sz w:val="19"/>
                <w:szCs w:val="19"/>
                <w:bdr w:val="none" w:color="auto" w:sz="0" w:space="0"/>
              </w:rPr>
              <w:t>4</w:t>
            </w:r>
          </w:p>
        </w:tc>
        <w:tc>
          <w:tcPr>
            <w:tcW w:w="326"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326"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442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left"/>
              <w:rPr>
                <w:sz w:val="21"/>
                <w:szCs w:val="21"/>
              </w:rPr>
            </w:pPr>
            <w:r>
              <w:rPr>
                <w:rFonts w:hint="default" w:ascii="仿宋_GB2312" w:eastAsia="仿宋_GB2312" w:cs="仿宋_GB2312"/>
                <w:sz w:val="18"/>
                <w:szCs w:val="18"/>
                <w:bdr w:val="none" w:color="auto" w:sz="0" w:space="0"/>
              </w:rPr>
              <w:t>研究生：物理学类、化学类、生物学类、海洋科学类</w:t>
            </w:r>
          </w:p>
          <w:p>
            <w:pPr>
              <w:pStyle w:val="4"/>
              <w:keepNext w:val="0"/>
              <w:keepLines w:val="0"/>
              <w:widowControl/>
              <w:suppressLineNumbers w:val="0"/>
              <w:jc w:val="left"/>
              <w:rPr>
                <w:sz w:val="21"/>
                <w:szCs w:val="21"/>
              </w:rPr>
            </w:pPr>
            <w:r>
              <w:rPr>
                <w:rFonts w:hint="default" w:ascii="仿宋_GB2312" w:eastAsia="仿宋_GB2312" w:cs="仿宋_GB2312"/>
                <w:sz w:val="18"/>
                <w:szCs w:val="18"/>
                <w:bdr w:val="none" w:color="auto" w:sz="0" w:space="0"/>
              </w:rPr>
              <w:t>本科：科学教育专业、物理学类、化学类、生物科学类、海洋科学类</w:t>
            </w:r>
          </w:p>
        </w:tc>
        <w:tc>
          <w:tcPr>
            <w:tcW w:w="917" w:type="dxa"/>
            <w:vMerge w:val="continue"/>
            <w:tcBorders>
              <w:top w:val="nil"/>
              <w:left w:val="nil"/>
              <w:bottom w:val="nil"/>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527" w:type="dxa"/>
            <w:vMerge w:val="continue"/>
            <w:tcBorders>
              <w:top w:val="nil"/>
              <w:left w:val="nil"/>
              <w:bottom w:val="nil"/>
              <w:right w:val="single" w:color="auto" w:sz="6" w:space="0"/>
            </w:tcBorders>
            <w:shd w:val="clear" w:color="auto" w:fill="FFFFFF"/>
            <w:tcMar>
              <w:left w:w="105" w:type="dxa"/>
              <w:right w:w="105" w:type="dxa"/>
            </w:tcMar>
            <w:vAlign w:val="center"/>
          </w:tcPr>
          <w:p>
            <w:pPr>
              <w:rPr>
                <w:rFonts w:hint="eastAsia" w:ascii="宋体"/>
                <w:sz w:val="24"/>
                <w:szCs w:val="24"/>
              </w:rPr>
            </w:pPr>
          </w:p>
        </w:tc>
      </w:tr>
      <w:tr>
        <w:tblPrEx>
          <w:tblCellMar>
            <w:top w:w="0" w:type="dxa"/>
            <w:left w:w="0" w:type="dxa"/>
            <w:bottom w:w="0" w:type="dxa"/>
            <w:right w:w="0" w:type="dxa"/>
          </w:tblCellMar>
        </w:tblPrEx>
        <w:trPr>
          <w:trHeight w:val="1110" w:hRule="atLeast"/>
          <w:tblCellSpacing w:w="0" w:type="dxa"/>
        </w:trPr>
        <w:tc>
          <w:tcPr>
            <w:tcW w:w="379"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rPr>
                <w:sz w:val="21"/>
                <w:szCs w:val="21"/>
              </w:rPr>
            </w:pPr>
            <w:r>
              <w:rPr>
                <w:rFonts w:hint="eastAsia" w:ascii="黑体" w:hAnsi="宋体" w:eastAsia="黑体" w:cs="黑体"/>
                <w:sz w:val="19"/>
                <w:szCs w:val="19"/>
                <w:bdr w:val="none" w:color="auto" w:sz="0" w:space="0"/>
              </w:rPr>
              <w:t>4</w:t>
            </w:r>
          </w:p>
        </w:tc>
        <w:tc>
          <w:tcPr>
            <w:tcW w:w="1222"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17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rPr>
                <w:sz w:val="21"/>
                <w:szCs w:val="21"/>
              </w:rPr>
            </w:pPr>
            <w:r>
              <w:rPr>
                <w:rFonts w:hint="eastAsia" w:ascii="黑体" w:hAnsi="宋体" w:eastAsia="黑体" w:cs="黑体"/>
                <w:sz w:val="19"/>
                <w:szCs w:val="19"/>
                <w:bdr w:val="none" w:color="auto" w:sz="0" w:space="0"/>
              </w:rPr>
              <w:t>中小学社会</w:t>
            </w:r>
          </w:p>
        </w:tc>
        <w:tc>
          <w:tcPr>
            <w:tcW w:w="601"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rPr>
                <w:sz w:val="21"/>
                <w:szCs w:val="21"/>
              </w:rPr>
            </w:pPr>
            <w:r>
              <w:rPr>
                <w:rFonts w:hint="eastAsia" w:ascii="黑体" w:hAnsi="宋体" w:eastAsia="黑体" w:cs="黑体"/>
                <w:sz w:val="19"/>
                <w:szCs w:val="19"/>
                <w:bdr w:val="none" w:color="auto" w:sz="0" w:space="0"/>
              </w:rPr>
              <w:t>2</w:t>
            </w:r>
          </w:p>
        </w:tc>
        <w:tc>
          <w:tcPr>
            <w:tcW w:w="326"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326"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442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left"/>
              <w:rPr>
                <w:sz w:val="21"/>
                <w:szCs w:val="21"/>
              </w:rPr>
            </w:pPr>
            <w:r>
              <w:rPr>
                <w:rFonts w:hint="default" w:ascii="仿宋_GB2312" w:eastAsia="仿宋_GB2312" w:cs="仿宋_GB2312"/>
                <w:sz w:val="18"/>
                <w:szCs w:val="18"/>
                <w:bdr w:val="none" w:color="auto" w:sz="0" w:space="0"/>
              </w:rPr>
              <w:t>研究生：中国史、世界史、学科教学（历史）、地理学类、学科教学（地理）、马克思主义理论类、政治学类、法学理论</w:t>
            </w:r>
          </w:p>
          <w:p>
            <w:pPr>
              <w:pStyle w:val="4"/>
              <w:keepNext w:val="0"/>
              <w:keepLines w:val="0"/>
              <w:widowControl/>
              <w:suppressLineNumbers w:val="0"/>
              <w:jc w:val="left"/>
              <w:rPr>
                <w:sz w:val="21"/>
                <w:szCs w:val="21"/>
              </w:rPr>
            </w:pPr>
            <w:r>
              <w:rPr>
                <w:rFonts w:hint="default" w:ascii="仿宋_GB2312" w:eastAsia="仿宋_GB2312" w:cs="仿宋_GB2312"/>
                <w:sz w:val="18"/>
                <w:szCs w:val="18"/>
                <w:bdr w:val="none" w:color="auto" w:sz="0" w:space="0"/>
              </w:rPr>
              <w:t>本科：历史学、世界史、地理科学类、马克思主义理论类、政治学类、哲学、法学</w:t>
            </w:r>
          </w:p>
        </w:tc>
        <w:tc>
          <w:tcPr>
            <w:tcW w:w="917" w:type="dxa"/>
            <w:vMerge w:val="continue"/>
            <w:tcBorders>
              <w:top w:val="nil"/>
              <w:left w:val="nil"/>
              <w:bottom w:val="nil"/>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527" w:type="dxa"/>
            <w:vMerge w:val="continue"/>
            <w:tcBorders>
              <w:top w:val="nil"/>
              <w:left w:val="nil"/>
              <w:bottom w:val="nil"/>
              <w:right w:val="single" w:color="auto" w:sz="6" w:space="0"/>
            </w:tcBorders>
            <w:shd w:val="clear" w:color="auto" w:fill="FFFFFF"/>
            <w:tcMar>
              <w:left w:w="105" w:type="dxa"/>
              <w:right w:w="105" w:type="dxa"/>
            </w:tcMar>
            <w:vAlign w:val="center"/>
          </w:tcPr>
          <w:p>
            <w:pPr>
              <w:rPr>
                <w:rFonts w:hint="eastAsia" w:ascii="宋体"/>
                <w:sz w:val="24"/>
                <w:szCs w:val="24"/>
              </w:rPr>
            </w:pPr>
          </w:p>
        </w:tc>
      </w:tr>
      <w:tr>
        <w:tblPrEx>
          <w:tblCellMar>
            <w:top w:w="0" w:type="dxa"/>
            <w:left w:w="0" w:type="dxa"/>
            <w:bottom w:w="0" w:type="dxa"/>
            <w:right w:w="0" w:type="dxa"/>
          </w:tblCellMar>
        </w:tblPrEx>
        <w:trPr>
          <w:trHeight w:val="540" w:hRule="atLeast"/>
          <w:tblCellSpacing w:w="0" w:type="dxa"/>
        </w:trPr>
        <w:tc>
          <w:tcPr>
            <w:tcW w:w="379"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rPr>
                <w:sz w:val="21"/>
                <w:szCs w:val="21"/>
              </w:rPr>
            </w:pPr>
            <w:r>
              <w:rPr>
                <w:rFonts w:hint="eastAsia" w:ascii="黑体" w:hAnsi="宋体" w:eastAsia="黑体" w:cs="黑体"/>
                <w:sz w:val="19"/>
                <w:szCs w:val="19"/>
                <w:bdr w:val="none" w:color="auto" w:sz="0" w:space="0"/>
              </w:rPr>
              <w:t>5</w:t>
            </w:r>
          </w:p>
        </w:tc>
        <w:tc>
          <w:tcPr>
            <w:tcW w:w="1222"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17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rPr>
                <w:sz w:val="21"/>
                <w:szCs w:val="21"/>
              </w:rPr>
            </w:pPr>
            <w:r>
              <w:rPr>
                <w:rFonts w:hint="eastAsia" w:ascii="黑体" w:hAnsi="宋体" w:eastAsia="黑体" w:cs="黑体"/>
                <w:sz w:val="19"/>
                <w:szCs w:val="19"/>
                <w:bdr w:val="none" w:color="auto" w:sz="0" w:space="0"/>
              </w:rPr>
              <w:t>中小学英语</w:t>
            </w:r>
          </w:p>
        </w:tc>
        <w:tc>
          <w:tcPr>
            <w:tcW w:w="601"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rPr>
                <w:sz w:val="21"/>
                <w:szCs w:val="21"/>
              </w:rPr>
            </w:pPr>
            <w:r>
              <w:rPr>
                <w:rFonts w:hint="eastAsia" w:ascii="黑体" w:hAnsi="宋体" w:eastAsia="黑体" w:cs="黑体"/>
                <w:sz w:val="19"/>
                <w:szCs w:val="19"/>
                <w:bdr w:val="none" w:color="auto" w:sz="0" w:space="0"/>
              </w:rPr>
              <w:t>3</w:t>
            </w:r>
          </w:p>
        </w:tc>
        <w:tc>
          <w:tcPr>
            <w:tcW w:w="326"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326"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442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left"/>
              <w:rPr>
                <w:sz w:val="21"/>
                <w:szCs w:val="21"/>
              </w:rPr>
            </w:pPr>
            <w:r>
              <w:rPr>
                <w:rFonts w:hint="default" w:ascii="仿宋_GB2312" w:eastAsia="仿宋_GB2312" w:cs="仿宋_GB2312"/>
                <w:sz w:val="18"/>
                <w:szCs w:val="18"/>
                <w:bdr w:val="none" w:color="auto" w:sz="0" w:space="0"/>
              </w:rPr>
              <w:t>研究生：英语语言文学、英语笔译、英语口译、学科教学（英语）</w:t>
            </w:r>
            <w:r>
              <w:rPr>
                <w:rFonts w:hint="default" w:ascii="仿宋_GB2312" w:eastAsia="仿宋_GB2312" w:cs="仿宋_GB2312"/>
                <w:sz w:val="18"/>
                <w:szCs w:val="18"/>
                <w:bdr w:val="none" w:color="auto" w:sz="0" w:space="0"/>
              </w:rPr>
              <w:br w:type="textWrapping"/>
            </w:r>
            <w:r>
              <w:rPr>
                <w:rFonts w:hint="default" w:ascii="仿宋_GB2312" w:eastAsia="仿宋_GB2312" w:cs="仿宋_GB2312"/>
                <w:sz w:val="18"/>
                <w:szCs w:val="18"/>
                <w:bdr w:val="none" w:color="auto" w:sz="0" w:space="0"/>
              </w:rPr>
              <w:t>  本科：英语、翻译（英语）</w:t>
            </w:r>
          </w:p>
        </w:tc>
        <w:tc>
          <w:tcPr>
            <w:tcW w:w="917" w:type="dxa"/>
            <w:vMerge w:val="continue"/>
            <w:tcBorders>
              <w:top w:val="nil"/>
              <w:left w:val="nil"/>
              <w:bottom w:val="nil"/>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527" w:type="dxa"/>
            <w:vMerge w:val="continue"/>
            <w:tcBorders>
              <w:top w:val="nil"/>
              <w:left w:val="nil"/>
              <w:bottom w:val="nil"/>
              <w:right w:val="single" w:color="auto" w:sz="6" w:space="0"/>
            </w:tcBorders>
            <w:shd w:val="clear" w:color="auto" w:fill="FFFFFF"/>
            <w:tcMar>
              <w:left w:w="105" w:type="dxa"/>
              <w:right w:w="105" w:type="dxa"/>
            </w:tcMar>
            <w:vAlign w:val="center"/>
          </w:tcPr>
          <w:p>
            <w:pPr>
              <w:rPr>
                <w:rFonts w:hint="eastAsia" w:ascii="宋体"/>
                <w:sz w:val="24"/>
                <w:szCs w:val="24"/>
              </w:rPr>
            </w:pPr>
          </w:p>
        </w:tc>
      </w:tr>
      <w:tr>
        <w:tblPrEx>
          <w:tblCellMar>
            <w:top w:w="0" w:type="dxa"/>
            <w:left w:w="0" w:type="dxa"/>
            <w:bottom w:w="0" w:type="dxa"/>
            <w:right w:w="0" w:type="dxa"/>
          </w:tblCellMar>
        </w:tblPrEx>
        <w:trPr>
          <w:trHeight w:val="540" w:hRule="atLeast"/>
          <w:tblCellSpacing w:w="0" w:type="dxa"/>
        </w:trPr>
        <w:tc>
          <w:tcPr>
            <w:tcW w:w="379"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rPr>
                <w:sz w:val="21"/>
                <w:szCs w:val="21"/>
              </w:rPr>
            </w:pPr>
            <w:r>
              <w:rPr>
                <w:rFonts w:hint="eastAsia" w:ascii="宋体" w:hAnsi="宋体" w:eastAsia="宋体" w:cs="宋体"/>
                <w:sz w:val="22"/>
                <w:szCs w:val="22"/>
                <w:bdr w:val="none" w:color="auto" w:sz="0" w:space="0"/>
              </w:rPr>
              <w:t>6</w:t>
            </w:r>
          </w:p>
        </w:tc>
        <w:tc>
          <w:tcPr>
            <w:tcW w:w="1222"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17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rPr>
                <w:sz w:val="21"/>
                <w:szCs w:val="21"/>
              </w:rPr>
            </w:pPr>
            <w:r>
              <w:rPr>
                <w:rFonts w:hint="eastAsia" w:ascii="黑体" w:hAnsi="宋体" w:eastAsia="黑体" w:cs="黑体"/>
                <w:sz w:val="19"/>
                <w:szCs w:val="19"/>
                <w:bdr w:val="none" w:color="auto" w:sz="0" w:space="0"/>
              </w:rPr>
              <w:t>中小学信息技术</w:t>
            </w:r>
          </w:p>
        </w:tc>
        <w:tc>
          <w:tcPr>
            <w:tcW w:w="601"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rPr>
                <w:sz w:val="21"/>
                <w:szCs w:val="21"/>
              </w:rPr>
            </w:pPr>
            <w:r>
              <w:rPr>
                <w:rFonts w:hint="eastAsia" w:ascii="黑体" w:hAnsi="宋体" w:eastAsia="黑体" w:cs="黑体"/>
                <w:sz w:val="19"/>
                <w:szCs w:val="19"/>
                <w:bdr w:val="none" w:color="auto" w:sz="0" w:space="0"/>
              </w:rPr>
              <w:t>1</w:t>
            </w:r>
          </w:p>
        </w:tc>
        <w:tc>
          <w:tcPr>
            <w:tcW w:w="326"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326"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442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left"/>
              <w:rPr>
                <w:sz w:val="21"/>
                <w:szCs w:val="21"/>
              </w:rPr>
            </w:pPr>
            <w:r>
              <w:rPr>
                <w:rFonts w:hint="default" w:ascii="仿宋_GB2312" w:eastAsia="仿宋_GB2312" w:cs="仿宋_GB2312"/>
                <w:sz w:val="18"/>
                <w:szCs w:val="18"/>
                <w:bdr w:val="none" w:color="auto" w:sz="0" w:space="0"/>
              </w:rPr>
              <w:t>研究生：计算机科学与技术类</w:t>
            </w:r>
            <w:r>
              <w:rPr>
                <w:rFonts w:hint="default" w:ascii="仿宋_GB2312" w:eastAsia="仿宋_GB2312" w:cs="仿宋_GB2312"/>
                <w:sz w:val="18"/>
                <w:szCs w:val="18"/>
                <w:bdr w:val="none" w:color="auto" w:sz="0" w:space="0"/>
              </w:rPr>
              <w:br w:type="textWrapping"/>
            </w:r>
            <w:r>
              <w:rPr>
                <w:rFonts w:hint="default" w:ascii="仿宋_GB2312" w:eastAsia="仿宋_GB2312" w:cs="仿宋_GB2312"/>
                <w:sz w:val="18"/>
                <w:szCs w:val="18"/>
                <w:bdr w:val="none" w:color="auto" w:sz="0" w:space="0"/>
              </w:rPr>
              <w:t>  本科：计算机类</w:t>
            </w:r>
          </w:p>
        </w:tc>
        <w:tc>
          <w:tcPr>
            <w:tcW w:w="917" w:type="dxa"/>
            <w:vMerge w:val="continue"/>
            <w:tcBorders>
              <w:top w:val="nil"/>
              <w:left w:val="nil"/>
              <w:bottom w:val="nil"/>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527" w:type="dxa"/>
            <w:vMerge w:val="continue"/>
            <w:tcBorders>
              <w:top w:val="nil"/>
              <w:left w:val="nil"/>
              <w:bottom w:val="nil"/>
              <w:right w:val="single" w:color="auto" w:sz="6" w:space="0"/>
            </w:tcBorders>
            <w:shd w:val="clear" w:color="auto" w:fill="FFFFFF"/>
            <w:tcMar>
              <w:left w:w="105" w:type="dxa"/>
              <w:right w:w="105" w:type="dxa"/>
            </w:tcMar>
            <w:vAlign w:val="center"/>
          </w:tcPr>
          <w:p>
            <w:pPr>
              <w:rPr>
                <w:rFonts w:hint="eastAsia" w:ascii="宋体"/>
                <w:sz w:val="24"/>
                <w:szCs w:val="24"/>
              </w:rPr>
            </w:pPr>
          </w:p>
        </w:tc>
      </w:tr>
      <w:tr>
        <w:tblPrEx>
          <w:tblCellMar>
            <w:top w:w="0" w:type="dxa"/>
            <w:left w:w="0" w:type="dxa"/>
            <w:bottom w:w="0" w:type="dxa"/>
            <w:right w:w="0" w:type="dxa"/>
          </w:tblCellMar>
        </w:tblPrEx>
        <w:trPr>
          <w:trHeight w:val="570" w:hRule="atLeast"/>
          <w:tblCellSpacing w:w="0" w:type="dxa"/>
        </w:trPr>
        <w:tc>
          <w:tcPr>
            <w:tcW w:w="379"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rPr>
                <w:sz w:val="21"/>
                <w:szCs w:val="21"/>
              </w:rPr>
            </w:pPr>
            <w:r>
              <w:rPr>
                <w:rFonts w:hint="eastAsia" w:ascii="黑体" w:hAnsi="宋体" w:eastAsia="黑体" w:cs="黑体"/>
                <w:sz w:val="19"/>
                <w:szCs w:val="19"/>
                <w:bdr w:val="none" w:color="auto" w:sz="0" w:space="0"/>
              </w:rPr>
              <w:t>8</w:t>
            </w:r>
          </w:p>
        </w:tc>
        <w:tc>
          <w:tcPr>
            <w:tcW w:w="1222"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17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ind w:left="0" w:firstLine="300"/>
              <w:rPr>
                <w:sz w:val="21"/>
                <w:szCs w:val="21"/>
              </w:rPr>
            </w:pPr>
            <w:r>
              <w:rPr>
                <w:rFonts w:hint="eastAsia" w:ascii="黑体" w:hAnsi="宋体" w:eastAsia="黑体" w:cs="黑体"/>
                <w:sz w:val="19"/>
                <w:szCs w:val="19"/>
                <w:bdr w:val="none" w:color="auto" w:sz="0" w:space="0"/>
              </w:rPr>
              <w:t>中小学体育</w:t>
            </w:r>
          </w:p>
        </w:tc>
        <w:tc>
          <w:tcPr>
            <w:tcW w:w="601"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rPr>
                <w:sz w:val="21"/>
                <w:szCs w:val="21"/>
              </w:rPr>
            </w:pPr>
            <w:r>
              <w:rPr>
                <w:rFonts w:hint="eastAsia" w:ascii="黑体" w:hAnsi="宋体" w:eastAsia="黑体" w:cs="黑体"/>
                <w:sz w:val="19"/>
                <w:szCs w:val="19"/>
                <w:bdr w:val="none" w:color="auto" w:sz="0" w:space="0"/>
              </w:rPr>
              <w:t>3</w:t>
            </w:r>
          </w:p>
        </w:tc>
        <w:tc>
          <w:tcPr>
            <w:tcW w:w="326"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326"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4427"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left"/>
              <w:rPr>
                <w:sz w:val="21"/>
                <w:szCs w:val="21"/>
              </w:rPr>
            </w:pPr>
            <w:r>
              <w:rPr>
                <w:rFonts w:hint="default" w:ascii="仿宋_GB2312" w:eastAsia="仿宋_GB2312" w:cs="仿宋_GB2312"/>
                <w:sz w:val="18"/>
                <w:szCs w:val="18"/>
                <w:bdr w:val="none" w:color="auto" w:sz="0" w:space="0"/>
              </w:rPr>
              <w:t>研究生：体育学类、学科教学（体育）</w:t>
            </w:r>
          </w:p>
          <w:p>
            <w:pPr>
              <w:pStyle w:val="4"/>
              <w:keepNext w:val="0"/>
              <w:keepLines w:val="0"/>
              <w:widowControl/>
              <w:suppressLineNumbers w:val="0"/>
              <w:jc w:val="left"/>
              <w:rPr>
                <w:sz w:val="21"/>
                <w:szCs w:val="21"/>
              </w:rPr>
            </w:pPr>
            <w:r>
              <w:rPr>
                <w:rFonts w:hint="default" w:ascii="仿宋_GB2312" w:eastAsia="仿宋_GB2312" w:cs="仿宋_GB2312"/>
                <w:sz w:val="18"/>
                <w:szCs w:val="18"/>
                <w:bdr w:val="none" w:color="auto" w:sz="0" w:space="0"/>
              </w:rPr>
              <w:t>本科：体育学类</w:t>
            </w:r>
          </w:p>
        </w:tc>
        <w:tc>
          <w:tcPr>
            <w:tcW w:w="917" w:type="dxa"/>
            <w:vMerge w:val="continue"/>
            <w:tcBorders>
              <w:top w:val="nil"/>
              <w:left w:val="nil"/>
              <w:bottom w:val="nil"/>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527" w:type="dxa"/>
            <w:vMerge w:val="continue"/>
            <w:tcBorders>
              <w:top w:val="nil"/>
              <w:left w:val="nil"/>
              <w:bottom w:val="nil"/>
              <w:right w:val="single" w:color="auto" w:sz="6" w:space="0"/>
            </w:tcBorders>
            <w:shd w:val="clear" w:color="auto" w:fill="FFFFFF"/>
            <w:tcMar>
              <w:left w:w="105" w:type="dxa"/>
              <w:right w:w="105" w:type="dxa"/>
            </w:tcMar>
            <w:vAlign w:val="center"/>
          </w:tcPr>
          <w:p>
            <w:pPr>
              <w:rPr>
                <w:rFonts w:hint="eastAsia" w:ascii="宋体"/>
                <w:sz w:val="24"/>
                <w:szCs w:val="24"/>
              </w:rPr>
            </w:pPr>
          </w:p>
        </w:tc>
      </w:tr>
      <w:tr>
        <w:tblPrEx>
          <w:shd w:val="clear"/>
          <w:tblCellMar>
            <w:top w:w="0" w:type="dxa"/>
            <w:left w:w="0" w:type="dxa"/>
            <w:bottom w:w="0" w:type="dxa"/>
            <w:right w:w="0" w:type="dxa"/>
          </w:tblCellMar>
        </w:tblPrEx>
        <w:trPr>
          <w:trHeight w:val="720" w:hRule="atLeast"/>
          <w:tblCellSpacing w:w="0" w:type="dxa"/>
        </w:trPr>
        <w:tc>
          <w:tcPr>
            <w:tcW w:w="379"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rPr>
                <w:sz w:val="21"/>
                <w:szCs w:val="21"/>
              </w:rPr>
            </w:pPr>
            <w:r>
              <w:rPr>
                <w:rFonts w:hint="eastAsia" w:ascii="黑体" w:hAnsi="宋体" w:eastAsia="黑体" w:cs="黑体"/>
                <w:sz w:val="19"/>
                <w:szCs w:val="19"/>
                <w:bdr w:val="none" w:color="auto" w:sz="0" w:space="0"/>
              </w:rPr>
              <w:t>9</w:t>
            </w:r>
          </w:p>
        </w:tc>
        <w:tc>
          <w:tcPr>
            <w:tcW w:w="1222"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rPr>
                <w:sz w:val="21"/>
                <w:szCs w:val="21"/>
              </w:rPr>
            </w:pPr>
            <w:r>
              <w:rPr>
                <w:rFonts w:hint="eastAsia" w:ascii="黑体" w:hAnsi="宋体" w:eastAsia="黑体" w:cs="黑体"/>
                <w:sz w:val="19"/>
                <w:szCs w:val="19"/>
                <w:bdr w:val="none" w:color="auto" w:sz="0" w:space="0"/>
              </w:rPr>
              <w:t>南海实验高中</w:t>
            </w:r>
          </w:p>
        </w:tc>
        <w:tc>
          <w:tcPr>
            <w:tcW w:w="117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rPr>
                <w:sz w:val="21"/>
                <w:szCs w:val="21"/>
              </w:rPr>
            </w:pPr>
            <w:r>
              <w:rPr>
                <w:rFonts w:hint="eastAsia" w:ascii="黑体" w:hAnsi="宋体" w:eastAsia="黑体" w:cs="黑体"/>
                <w:sz w:val="19"/>
                <w:szCs w:val="19"/>
                <w:bdr w:val="none" w:color="auto" w:sz="0" w:space="0"/>
              </w:rPr>
              <w:t>体育教师</w:t>
            </w:r>
          </w:p>
        </w:tc>
        <w:tc>
          <w:tcPr>
            <w:tcW w:w="601"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rPr>
                <w:sz w:val="21"/>
                <w:szCs w:val="21"/>
              </w:rPr>
            </w:pPr>
            <w:r>
              <w:rPr>
                <w:rFonts w:hint="eastAsia" w:ascii="黑体" w:hAnsi="宋体" w:eastAsia="黑体" w:cs="黑体"/>
                <w:sz w:val="19"/>
                <w:szCs w:val="19"/>
                <w:bdr w:val="none" w:color="auto" w:sz="0" w:space="0"/>
              </w:rPr>
              <w:t>2</w:t>
            </w:r>
          </w:p>
        </w:tc>
        <w:tc>
          <w:tcPr>
            <w:tcW w:w="326"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326"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4427"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917" w:type="dxa"/>
            <w:vMerge w:val="continue"/>
            <w:tcBorders>
              <w:top w:val="nil"/>
              <w:left w:val="nil"/>
              <w:bottom w:val="nil"/>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527" w:type="dxa"/>
            <w:vMerge w:val="continue"/>
            <w:tcBorders>
              <w:top w:val="nil"/>
              <w:left w:val="nil"/>
              <w:bottom w:val="nil"/>
              <w:right w:val="single" w:color="auto" w:sz="6" w:space="0"/>
            </w:tcBorders>
            <w:shd w:val="clear" w:color="auto" w:fill="FFFFFF"/>
            <w:tcMar>
              <w:left w:w="105" w:type="dxa"/>
              <w:right w:w="105" w:type="dxa"/>
            </w:tcMar>
            <w:vAlign w:val="center"/>
          </w:tcPr>
          <w:p>
            <w:pPr>
              <w:rPr>
                <w:rFonts w:hint="eastAsia" w:ascii="宋体"/>
                <w:sz w:val="24"/>
                <w:szCs w:val="24"/>
              </w:rPr>
            </w:pPr>
          </w:p>
        </w:tc>
      </w:tr>
      <w:tr>
        <w:tblPrEx>
          <w:tblCellMar>
            <w:top w:w="0" w:type="dxa"/>
            <w:left w:w="0" w:type="dxa"/>
            <w:bottom w:w="0" w:type="dxa"/>
            <w:right w:w="0" w:type="dxa"/>
          </w:tblCellMar>
        </w:tblPrEx>
        <w:trPr>
          <w:trHeight w:val="555" w:hRule="atLeast"/>
          <w:tblCellSpacing w:w="0" w:type="dxa"/>
        </w:trPr>
        <w:tc>
          <w:tcPr>
            <w:tcW w:w="379"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rPr>
                <w:sz w:val="21"/>
                <w:szCs w:val="21"/>
              </w:rPr>
            </w:pPr>
            <w:r>
              <w:rPr>
                <w:rFonts w:hint="eastAsia" w:ascii="黑体" w:hAnsi="宋体" w:eastAsia="黑体" w:cs="黑体"/>
                <w:sz w:val="19"/>
                <w:szCs w:val="19"/>
                <w:bdr w:val="none" w:color="auto" w:sz="0" w:space="0"/>
              </w:rPr>
              <w:t>10</w:t>
            </w:r>
          </w:p>
        </w:tc>
        <w:tc>
          <w:tcPr>
            <w:tcW w:w="1222"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rPr>
                <w:sz w:val="21"/>
                <w:szCs w:val="21"/>
              </w:rPr>
            </w:pPr>
            <w:r>
              <w:rPr>
                <w:rFonts w:hint="eastAsia" w:ascii="黑体" w:hAnsi="宋体" w:eastAsia="黑体" w:cs="黑体"/>
                <w:sz w:val="19"/>
                <w:szCs w:val="19"/>
                <w:bdr w:val="none" w:color="auto" w:sz="0" w:space="0"/>
              </w:rPr>
              <w:t>浙江省定海第一中学</w:t>
            </w:r>
          </w:p>
        </w:tc>
        <w:tc>
          <w:tcPr>
            <w:tcW w:w="117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rPr>
                <w:sz w:val="21"/>
                <w:szCs w:val="21"/>
              </w:rPr>
            </w:pPr>
            <w:r>
              <w:rPr>
                <w:rFonts w:hint="eastAsia" w:ascii="黑体" w:hAnsi="宋体" w:eastAsia="黑体" w:cs="黑体"/>
                <w:sz w:val="19"/>
                <w:szCs w:val="19"/>
                <w:bdr w:val="none" w:color="auto" w:sz="0" w:space="0"/>
              </w:rPr>
              <w:t>体育教师</w:t>
            </w:r>
          </w:p>
        </w:tc>
        <w:tc>
          <w:tcPr>
            <w:tcW w:w="601"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rPr>
                <w:sz w:val="21"/>
                <w:szCs w:val="21"/>
              </w:rPr>
            </w:pPr>
            <w:r>
              <w:rPr>
                <w:rFonts w:hint="eastAsia" w:ascii="黑体" w:hAnsi="宋体" w:eastAsia="黑体" w:cs="黑体"/>
                <w:sz w:val="19"/>
                <w:szCs w:val="19"/>
                <w:bdr w:val="none" w:color="auto" w:sz="0" w:space="0"/>
              </w:rPr>
              <w:t>1</w:t>
            </w:r>
          </w:p>
        </w:tc>
        <w:tc>
          <w:tcPr>
            <w:tcW w:w="326"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326"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4427"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917" w:type="dxa"/>
            <w:vMerge w:val="continue"/>
            <w:tcBorders>
              <w:top w:val="nil"/>
              <w:left w:val="nil"/>
              <w:bottom w:val="nil"/>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527" w:type="dxa"/>
            <w:vMerge w:val="continue"/>
            <w:tcBorders>
              <w:top w:val="nil"/>
              <w:left w:val="nil"/>
              <w:bottom w:val="nil"/>
              <w:right w:val="single" w:color="auto" w:sz="6" w:space="0"/>
            </w:tcBorders>
            <w:shd w:val="clear" w:color="auto" w:fill="FFFFFF"/>
            <w:tcMar>
              <w:left w:w="105" w:type="dxa"/>
              <w:right w:w="105" w:type="dxa"/>
            </w:tcMar>
            <w:vAlign w:val="center"/>
          </w:tcPr>
          <w:p>
            <w:pPr>
              <w:rPr>
                <w:rFonts w:hint="eastAsia" w:ascii="宋体"/>
                <w:sz w:val="24"/>
                <w:szCs w:val="24"/>
              </w:rPr>
            </w:pPr>
          </w:p>
        </w:tc>
      </w:tr>
      <w:tr>
        <w:tblPrEx>
          <w:tblCellMar>
            <w:top w:w="0" w:type="dxa"/>
            <w:left w:w="0" w:type="dxa"/>
            <w:bottom w:w="0" w:type="dxa"/>
            <w:right w:w="0" w:type="dxa"/>
          </w:tblCellMar>
        </w:tblPrEx>
        <w:trPr>
          <w:trHeight w:val="420" w:hRule="atLeast"/>
          <w:tblCellSpacing w:w="0" w:type="dxa"/>
        </w:trPr>
        <w:tc>
          <w:tcPr>
            <w:tcW w:w="379"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rPr>
                <w:sz w:val="21"/>
                <w:szCs w:val="21"/>
              </w:rPr>
            </w:pPr>
            <w:r>
              <w:rPr>
                <w:rFonts w:hint="eastAsia" w:ascii="黑体" w:hAnsi="宋体" w:eastAsia="黑体" w:cs="黑体"/>
                <w:sz w:val="19"/>
                <w:szCs w:val="19"/>
                <w:bdr w:val="none" w:color="auto" w:sz="0" w:space="0"/>
              </w:rPr>
              <w:t>11</w:t>
            </w:r>
          </w:p>
        </w:tc>
        <w:tc>
          <w:tcPr>
            <w:tcW w:w="1222"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rPr>
                <w:sz w:val="21"/>
                <w:szCs w:val="21"/>
              </w:rPr>
            </w:pPr>
            <w:r>
              <w:rPr>
                <w:rFonts w:hint="eastAsia" w:ascii="黑体" w:hAnsi="宋体" w:eastAsia="黑体" w:cs="黑体"/>
                <w:sz w:val="19"/>
                <w:szCs w:val="19"/>
                <w:bdr w:val="none" w:color="auto" w:sz="0" w:space="0"/>
              </w:rPr>
              <w:t>舟山市六横中学</w:t>
            </w:r>
          </w:p>
        </w:tc>
        <w:tc>
          <w:tcPr>
            <w:tcW w:w="117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rPr>
                <w:sz w:val="21"/>
                <w:szCs w:val="21"/>
              </w:rPr>
            </w:pPr>
            <w:r>
              <w:rPr>
                <w:rFonts w:hint="eastAsia" w:ascii="黑体" w:hAnsi="宋体" w:eastAsia="黑体" w:cs="黑体"/>
                <w:sz w:val="19"/>
                <w:szCs w:val="19"/>
                <w:bdr w:val="none" w:color="auto" w:sz="0" w:space="0"/>
              </w:rPr>
              <w:t>高中数学</w:t>
            </w:r>
          </w:p>
        </w:tc>
        <w:tc>
          <w:tcPr>
            <w:tcW w:w="601"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rPr>
                <w:sz w:val="21"/>
                <w:szCs w:val="21"/>
              </w:rPr>
            </w:pPr>
            <w:r>
              <w:rPr>
                <w:rFonts w:hint="eastAsia" w:ascii="黑体" w:hAnsi="宋体" w:eastAsia="黑体" w:cs="黑体"/>
                <w:sz w:val="19"/>
                <w:szCs w:val="19"/>
                <w:bdr w:val="none" w:color="auto" w:sz="0" w:space="0"/>
              </w:rPr>
              <w:t>1</w:t>
            </w:r>
          </w:p>
        </w:tc>
        <w:tc>
          <w:tcPr>
            <w:tcW w:w="326"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326"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4427"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left"/>
              <w:rPr>
                <w:sz w:val="21"/>
                <w:szCs w:val="21"/>
              </w:rPr>
            </w:pPr>
            <w:r>
              <w:rPr>
                <w:rFonts w:hint="default" w:ascii="仿宋_GB2312" w:eastAsia="仿宋_GB2312" w:cs="仿宋_GB2312"/>
                <w:sz w:val="18"/>
                <w:szCs w:val="18"/>
                <w:bdr w:val="none" w:color="auto" w:sz="0" w:space="0"/>
              </w:rPr>
              <w:t>研究生：基础数学、应用数学、学科教学（数学）、课程与教学论（数学）</w:t>
            </w:r>
            <w:r>
              <w:rPr>
                <w:rFonts w:hint="default" w:ascii="仿宋_GB2312" w:eastAsia="仿宋_GB2312" w:cs="仿宋_GB2312"/>
                <w:sz w:val="18"/>
                <w:szCs w:val="18"/>
                <w:bdr w:val="none" w:color="auto" w:sz="0" w:space="0"/>
              </w:rPr>
              <w:br w:type="textWrapping"/>
            </w:r>
            <w:r>
              <w:rPr>
                <w:rFonts w:hint="default" w:ascii="仿宋_GB2312" w:eastAsia="仿宋_GB2312" w:cs="仿宋_GB2312"/>
                <w:sz w:val="18"/>
                <w:szCs w:val="18"/>
                <w:bdr w:val="none" w:color="auto" w:sz="0" w:space="0"/>
              </w:rPr>
              <w:t>  本科：数学与应用数学、信息与计算科学、数理基础科学专业、小学教育（数学）</w:t>
            </w:r>
          </w:p>
        </w:tc>
        <w:tc>
          <w:tcPr>
            <w:tcW w:w="917" w:type="dxa"/>
            <w:vMerge w:val="continue"/>
            <w:tcBorders>
              <w:top w:val="nil"/>
              <w:left w:val="nil"/>
              <w:bottom w:val="nil"/>
              <w:right w:val="single" w:color="auto" w:sz="6" w:space="0"/>
            </w:tcBorders>
            <w:shd w:val="clear" w:color="auto" w:fill="FFFFFF"/>
            <w:tcMar>
              <w:left w:w="105" w:type="dxa"/>
              <w:right w:w="105" w:type="dxa"/>
            </w:tcMar>
            <w:vAlign w:val="center"/>
          </w:tcPr>
          <w:p>
            <w:pPr>
              <w:rPr>
                <w:rFonts w:hint="eastAsia" w:ascii="宋体"/>
                <w:sz w:val="24"/>
                <w:szCs w:val="24"/>
              </w:rPr>
            </w:pPr>
          </w:p>
        </w:tc>
        <w:tc>
          <w:tcPr>
            <w:tcW w:w="527" w:type="dxa"/>
            <w:vMerge w:val="continue"/>
            <w:tcBorders>
              <w:top w:val="nil"/>
              <w:left w:val="nil"/>
              <w:bottom w:val="nil"/>
              <w:right w:val="single" w:color="auto" w:sz="6" w:space="0"/>
            </w:tcBorders>
            <w:shd w:val="clear" w:color="auto" w:fill="FFFFFF"/>
            <w:tcMar>
              <w:left w:w="105" w:type="dxa"/>
              <w:right w:w="105" w:type="dxa"/>
            </w:tcMar>
            <w:vAlign w:val="center"/>
          </w:tcPr>
          <w:p>
            <w:pPr>
              <w:rPr>
                <w:rFonts w:hint="eastAsia" w:ascii="宋体"/>
                <w:sz w:val="24"/>
                <w:szCs w:val="24"/>
              </w:rPr>
            </w:pPr>
          </w:p>
        </w:tc>
      </w:tr>
      <w:tr>
        <w:tblPrEx>
          <w:tblCellMar>
            <w:top w:w="0" w:type="dxa"/>
            <w:left w:w="0" w:type="dxa"/>
            <w:bottom w:w="0" w:type="dxa"/>
            <w:right w:w="0" w:type="dxa"/>
          </w:tblCellMar>
        </w:tblPrEx>
        <w:trPr>
          <w:trHeight w:val="645" w:hRule="atLeast"/>
          <w:tblCellSpacing w:w="0" w:type="dxa"/>
        </w:trPr>
        <w:tc>
          <w:tcPr>
            <w:tcW w:w="2771"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rPr>
                <w:sz w:val="21"/>
                <w:szCs w:val="21"/>
              </w:rPr>
            </w:pPr>
            <w:r>
              <w:rPr>
                <w:rFonts w:hint="eastAsia" w:ascii="黑体" w:hAnsi="宋体" w:eastAsia="黑体" w:cs="黑体"/>
                <w:sz w:val="19"/>
                <w:szCs w:val="19"/>
                <w:bdr w:val="none" w:color="auto" w:sz="0" w:space="0"/>
              </w:rPr>
              <w:t>合计</w:t>
            </w:r>
          </w:p>
        </w:tc>
        <w:tc>
          <w:tcPr>
            <w:tcW w:w="601"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rPr>
                <w:sz w:val="21"/>
                <w:szCs w:val="21"/>
              </w:rPr>
            </w:pPr>
            <w:r>
              <w:rPr>
                <w:rFonts w:hint="eastAsia" w:ascii="黑体" w:hAnsi="宋体" w:eastAsia="黑体" w:cs="黑体"/>
                <w:sz w:val="19"/>
                <w:szCs w:val="19"/>
                <w:bdr w:val="none" w:color="auto" w:sz="0" w:space="0"/>
              </w:rPr>
              <w:t>30</w:t>
            </w:r>
          </w:p>
        </w:tc>
        <w:tc>
          <w:tcPr>
            <w:tcW w:w="5079"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917"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527"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r>
    </w:tbl>
    <w:p>
      <w:pPr>
        <w:pStyle w:val="4"/>
        <w:keepNext w:val="0"/>
        <w:keepLines w:val="0"/>
        <w:widowControl/>
        <w:suppressLineNumbers w:val="0"/>
        <w:shd w:val="clear" w:fill="FFFFFF"/>
        <w:spacing w:before="0" w:beforeAutospacing="0" w:after="150" w:afterAutospacing="0"/>
        <w:ind w:left="0" w:right="0"/>
        <w:jc w:val="left"/>
        <w:rPr>
          <w:sz w:val="21"/>
          <w:szCs w:val="21"/>
        </w:rPr>
      </w:pPr>
      <w:r>
        <w:rPr>
          <w:rFonts w:hint="eastAsia" w:ascii="方正小标宋简体" w:hAnsi="方正小标宋简体" w:eastAsia="方正小标宋简体" w:cs="方正小标宋简体"/>
          <w:sz w:val="31"/>
          <w:szCs w:val="31"/>
          <w:bdr w:val="none" w:color="auto" w:sz="0" w:space="0"/>
          <w:shd w:val="clear" w:fill="FFFFFF"/>
        </w:rPr>
        <w:t> </w:t>
      </w:r>
    </w:p>
    <w:p>
      <w:pPr>
        <w:pStyle w:val="4"/>
        <w:keepNext w:val="0"/>
        <w:keepLines w:val="0"/>
        <w:widowControl/>
        <w:suppressLineNumbers w:val="0"/>
        <w:spacing w:before="0" w:beforeAutospacing="0" w:after="150" w:afterAutospacing="0"/>
        <w:ind w:left="0" w:right="0"/>
      </w:pPr>
    </w:p>
    <w:p>
      <w:pPr>
        <w:pStyle w:val="4"/>
        <w:keepNext w:val="0"/>
        <w:keepLines w:val="0"/>
        <w:widowControl/>
        <w:suppressLineNumbers w:val="0"/>
        <w:shd w:val="clear" w:fill="FFFFFF"/>
        <w:spacing w:before="0" w:beforeAutospacing="0" w:after="150" w:afterAutospacing="0"/>
        <w:ind w:left="0" w:right="0"/>
        <w:jc w:val="left"/>
        <w:rPr>
          <w:sz w:val="21"/>
          <w:szCs w:val="21"/>
        </w:rPr>
      </w:pPr>
    </w:p>
    <w:p>
      <w:pPr>
        <w:pStyle w:val="4"/>
        <w:keepNext w:val="0"/>
        <w:keepLines w:val="0"/>
        <w:widowControl/>
        <w:suppressLineNumbers w:val="0"/>
        <w:shd w:val="clear" w:fill="FFFFFF"/>
        <w:spacing w:before="0" w:beforeAutospacing="0" w:after="150" w:afterAutospacing="0"/>
        <w:ind w:left="0" w:right="0"/>
        <w:jc w:val="left"/>
        <w:rPr>
          <w:sz w:val="21"/>
          <w:szCs w:val="21"/>
        </w:rPr>
      </w:pPr>
    </w:p>
    <w:p>
      <w:pPr>
        <w:pStyle w:val="4"/>
        <w:keepNext w:val="0"/>
        <w:keepLines w:val="0"/>
        <w:widowControl/>
        <w:suppressLineNumbers w:val="0"/>
        <w:shd w:val="clear" w:fill="FFFFFF"/>
        <w:spacing w:before="0" w:beforeAutospacing="0" w:after="150" w:afterAutospacing="0"/>
        <w:ind w:left="0" w:right="0"/>
        <w:jc w:val="left"/>
        <w:rPr>
          <w:sz w:val="21"/>
          <w:szCs w:val="21"/>
        </w:rPr>
      </w:pPr>
    </w:p>
    <w:p>
      <w:pPr>
        <w:pStyle w:val="4"/>
        <w:keepNext w:val="0"/>
        <w:keepLines w:val="0"/>
        <w:widowControl/>
        <w:suppressLineNumbers w:val="0"/>
        <w:shd w:val="clear" w:fill="FFFFFF"/>
        <w:spacing w:before="0" w:beforeAutospacing="0" w:after="150" w:afterAutospacing="0"/>
        <w:ind w:left="0" w:right="0"/>
        <w:jc w:val="left"/>
        <w:rPr>
          <w:sz w:val="21"/>
          <w:szCs w:val="21"/>
        </w:rPr>
      </w:pPr>
    </w:p>
    <w:p>
      <w:pPr>
        <w:pStyle w:val="4"/>
        <w:keepNext w:val="0"/>
        <w:keepLines w:val="0"/>
        <w:widowControl/>
        <w:suppressLineNumbers w:val="0"/>
        <w:shd w:val="clear" w:fill="FFFFFF"/>
        <w:spacing w:before="0" w:beforeAutospacing="0" w:after="150" w:afterAutospacing="0"/>
        <w:ind w:left="0" w:right="0"/>
        <w:jc w:val="left"/>
        <w:rPr>
          <w:sz w:val="21"/>
          <w:szCs w:val="21"/>
        </w:rPr>
      </w:pPr>
    </w:p>
    <w:p>
      <w:pPr>
        <w:pStyle w:val="4"/>
        <w:keepNext w:val="0"/>
        <w:keepLines w:val="0"/>
        <w:widowControl/>
        <w:suppressLineNumbers w:val="0"/>
        <w:shd w:val="clear" w:fill="FFFFFF"/>
        <w:spacing w:before="0" w:beforeAutospacing="0" w:after="150" w:afterAutospacing="0"/>
        <w:ind w:left="0" w:right="0"/>
        <w:jc w:val="left"/>
        <w:rPr>
          <w:sz w:val="21"/>
          <w:szCs w:val="21"/>
        </w:rPr>
      </w:pPr>
    </w:p>
    <w:p>
      <w:pPr>
        <w:pStyle w:val="4"/>
        <w:keepNext w:val="0"/>
        <w:keepLines w:val="0"/>
        <w:widowControl/>
        <w:suppressLineNumbers w:val="0"/>
        <w:shd w:val="clear" w:fill="FFFFFF"/>
        <w:spacing w:before="0" w:beforeAutospacing="0" w:after="150" w:afterAutospacing="0"/>
        <w:ind w:left="0" w:right="0"/>
        <w:jc w:val="left"/>
        <w:rPr>
          <w:sz w:val="21"/>
          <w:szCs w:val="21"/>
        </w:rPr>
      </w:pPr>
      <w:r>
        <w:rPr>
          <w:rFonts w:hint="eastAsia" w:ascii="仿宋" w:hAnsi="仿宋" w:eastAsia="仿宋" w:cs="仿宋"/>
          <w:sz w:val="28"/>
          <w:szCs w:val="28"/>
          <w:bdr w:val="none" w:color="auto" w:sz="0" w:space="0"/>
          <w:shd w:val="clear" w:fill="FFFFFF"/>
        </w:rPr>
        <w:t>附件2：</w:t>
      </w:r>
    </w:p>
    <w:p>
      <w:pPr>
        <w:pStyle w:val="4"/>
        <w:keepNext w:val="0"/>
        <w:keepLines w:val="0"/>
        <w:widowControl/>
        <w:suppressLineNumbers w:val="0"/>
        <w:shd w:val="clear" w:fill="FFFFFF"/>
        <w:spacing w:before="0" w:beforeAutospacing="0" w:after="150" w:afterAutospacing="0"/>
        <w:ind w:left="0" w:right="0" w:firstLine="720"/>
        <w:jc w:val="center"/>
        <w:rPr>
          <w:sz w:val="21"/>
          <w:szCs w:val="21"/>
        </w:rPr>
      </w:pPr>
      <w:r>
        <w:rPr>
          <w:rFonts w:hint="eastAsia" w:ascii="黑体" w:hAnsi="宋体" w:eastAsia="黑体" w:cs="黑体"/>
          <w:sz w:val="36"/>
          <w:szCs w:val="36"/>
          <w:bdr w:val="none" w:color="auto" w:sz="0" w:space="0"/>
          <w:shd w:val="clear" w:fill="FFFFFF"/>
        </w:rPr>
        <w:t>舟山市教育局直属学校公开招聘教师报名表</w:t>
      </w:r>
    </w:p>
    <w:p>
      <w:pPr>
        <w:pStyle w:val="4"/>
        <w:keepNext w:val="0"/>
        <w:keepLines w:val="0"/>
        <w:widowControl/>
        <w:suppressLineNumbers w:val="0"/>
        <w:shd w:val="clear" w:fill="FFFFFF"/>
        <w:spacing w:before="0" w:beforeAutospacing="0" w:after="150" w:afterAutospacing="0"/>
        <w:ind w:left="0" w:right="0" w:firstLine="600"/>
        <w:jc w:val="center"/>
        <w:rPr>
          <w:sz w:val="21"/>
          <w:szCs w:val="21"/>
        </w:rPr>
      </w:pPr>
      <w:r>
        <w:rPr>
          <w:rFonts w:hint="eastAsia" w:ascii="宋体" w:hAnsi="宋体" w:eastAsia="宋体" w:cs="宋体"/>
          <w:sz w:val="30"/>
          <w:szCs w:val="30"/>
          <w:bdr w:val="none" w:color="auto" w:sz="0" w:space="0"/>
          <w:shd w:val="clear" w:fill="FFFFFF"/>
        </w:rPr>
        <w:t>报考学校：             报考岗位：　</w:t>
      </w:r>
    </w:p>
    <w:tbl>
      <w:tblPr>
        <w:tblW w:w="9360" w:type="dxa"/>
        <w:jc w:val="center"/>
        <w:tblCellSpacing w:w="0" w:type="dxa"/>
        <w:shd w:val="clear"/>
        <w:tblLayout w:type="autofit"/>
        <w:tblCellMar>
          <w:top w:w="0" w:type="dxa"/>
          <w:left w:w="0" w:type="dxa"/>
          <w:bottom w:w="0" w:type="dxa"/>
          <w:right w:w="0" w:type="dxa"/>
        </w:tblCellMar>
      </w:tblPr>
      <w:tblGrid>
        <w:gridCol w:w="1005"/>
        <w:gridCol w:w="283"/>
        <w:gridCol w:w="15"/>
        <w:gridCol w:w="328"/>
        <w:gridCol w:w="909"/>
        <w:gridCol w:w="164"/>
        <w:gridCol w:w="15"/>
        <w:gridCol w:w="462"/>
        <w:gridCol w:w="449"/>
        <w:gridCol w:w="403"/>
        <w:gridCol w:w="30"/>
        <w:gridCol w:w="343"/>
        <w:gridCol w:w="419"/>
        <w:gridCol w:w="552"/>
        <w:gridCol w:w="374"/>
        <w:gridCol w:w="343"/>
        <w:gridCol w:w="866"/>
        <w:gridCol w:w="284"/>
        <w:gridCol w:w="283"/>
        <w:gridCol w:w="1833"/>
      </w:tblGrid>
      <w:tr>
        <w:tblPrEx>
          <w:shd w:val="clear"/>
          <w:tblCellMar>
            <w:top w:w="0" w:type="dxa"/>
            <w:left w:w="0" w:type="dxa"/>
            <w:bottom w:w="0" w:type="dxa"/>
            <w:right w:w="0" w:type="dxa"/>
          </w:tblCellMar>
        </w:tblPrEx>
        <w:trPr>
          <w:cantSplit/>
          <w:trHeight w:val="660" w:hRule="atLeast"/>
          <w:tblCellSpacing w:w="0" w:type="dxa"/>
          <w:jc w:val="center"/>
        </w:trPr>
        <w:tc>
          <w:tcPr>
            <w:tcW w:w="1005" w:type="dxa"/>
            <w:tcBorders>
              <w:top w:val="single" w:color="auto" w:sz="12" w:space="0"/>
              <w:left w:val="single" w:color="auto" w:sz="12"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rPr>
                <w:sz w:val="21"/>
                <w:szCs w:val="21"/>
              </w:rPr>
            </w:pPr>
            <w:r>
              <w:rPr>
                <w:rFonts w:hint="default" w:ascii="仿宋_GB2312" w:eastAsia="仿宋_GB2312" w:cs="仿宋_GB2312"/>
                <w:sz w:val="24"/>
                <w:szCs w:val="24"/>
                <w:bdr w:val="none" w:color="auto" w:sz="0" w:space="0"/>
              </w:rPr>
              <w:t>姓名</w:t>
            </w:r>
          </w:p>
        </w:tc>
        <w:tc>
          <w:tcPr>
            <w:tcW w:w="2190" w:type="dxa"/>
            <w:gridSpan w:val="7"/>
            <w:tcBorders>
              <w:top w:val="single" w:color="auto" w:sz="12"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870" w:type="dxa"/>
            <w:gridSpan w:val="3"/>
            <w:tcBorders>
              <w:top w:val="single" w:color="auto" w:sz="12"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240" w:lineRule="atLeast"/>
              <w:jc w:val="center"/>
              <w:rPr>
                <w:sz w:val="21"/>
                <w:szCs w:val="21"/>
              </w:rPr>
            </w:pPr>
            <w:r>
              <w:rPr>
                <w:rFonts w:hint="default" w:ascii="仿宋_GB2312" w:eastAsia="仿宋_GB2312" w:cs="仿宋_GB2312"/>
                <w:sz w:val="24"/>
                <w:szCs w:val="24"/>
                <w:bdr w:val="none" w:color="auto" w:sz="0" w:space="0"/>
              </w:rPr>
              <w:t>出生</w:t>
            </w:r>
          </w:p>
          <w:p>
            <w:pPr>
              <w:pStyle w:val="4"/>
              <w:keepNext w:val="0"/>
              <w:keepLines w:val="0"/>
              <w:widowControl/>
              <w:suppressLineNumbers w:val="0"/>
              <w:spacing w:line="240" w:lineRule="atLeast"/>
              <w:jc w:val="center"/>
              <w:rPr>
                <w:sz w:val="21"/>
                <w:szCs w:val="21"/>
              </w:rPr>
            </w:pPr>
            <w:r>
              <w:rPr>
                <w:rFonts w:hint="default" w:ascii="仿宋_GB2312" w:eastAsia="仿宋_GB2312" w:cs="仿宋_GB2312"/>
                <w:sz w:val="24"/>
                <w:szCs w:val="24"/>
                <w:bdr w:val="none" w:color="auto" w:sz="0" w:space="0"/>
              </w:rPr>
              <w:t>年月</w:t>
            </w:r>
          </w:p>
        </w:tc>
        <w:tc>
          <w:tcPr>
            <w:tcW w:w="1320" w:type="dxa"/>
            <w:gridSpan w:val="3"/>
            <w:tcBorders>
              <w:top w:val="single" w:color="auto" w:sz="12"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705" w:type="dxa"/>
            <w:gridSpan w:val="2"/>
            <w:tcBorders>
              <w:top w:val="single" w:color="auto" w:sz="12"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rPr>
                <w:sz w:val="21"/>
                <w:szCs w:val="21"/>
              </w:rPr>
            </w:pPr>
            <w:r>
              <w:rPr>
                <w:rFonts w:hint="default" w:ascii="仿宋_GB2312" w:eastAsia="仿宋_GB2312" w:cs="仿宋_GB2312"/>
                <w:sz w:val="24"/>
                <w:szCs w:val="24"/>
                <w:bdr w:val="none" w:color="auto" w:sz="0" w:space="0"/>
              </w:rPr>
              <w:t>籍贯</w:t>
            </w:r>
          </w:p>
        </w:tc>
        <w:tc>
          <w:tcPr>
            <w:tcW w:w="1440" w:type="dxa"/>
            <w:gridSpan w:val="3"/>
            <w:tcBorders>
              <w:top w:val="single" w:color="auto" w:sz="12"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815" w:type="dxa"/>
            <w:vMerge w:val="restart"/>
            <w:tcBorders>
              <w:top w:val="single" w:color="auto" w:sz="12" w:space="0"/>
              <w:left w:val="nil"/>
              <w:bottom w:val="single" w:color="auto" w:sz="6" w:space="0"/>
              <w:right w:val="single" w:color="auto" w:sz="12" w:space="0"/>
            </w:tcBorders>
            <w:shd w:val="clear"/>
            <w:tcMar>
              <w:left w:w="105" w:type="dxa"/>
              <w:right w:w="105" w:type="dxa"/>
            </w:tcMar>
            <w:vAlign w:val="center"/>
          </w:tcPr>
          <w:p>
            <w:pPr>
              <w:pStyle w:val="4"/>
              <w:keepNext w:val="0"/>
              <w:keepLines w:val="0"/>
              <w:widowControl/>
              <w:suppressLineNumbers w:val="0"/>
              <w:jc w:val="center"/>
              <w:rPr>
                <w:sz w:val="21"/>
                <w:szCs w:val="21"/>
              </w:rPr>
            </w:pPr>
            <w:r>
              <w:rPr>
                <w:rFonts w:hint="eastAsia" w:ascii="宋体" w:hAnsi="宋体" w:eastAsia="宋体" w:cs="宋体"/>
                <w:sz w:val="21"/>
                <w:szCs w:val="21"/>
                <w:bdr w:val="none" w:color="auto" w:sz="0" w:space="0"/>
              </w:rPr>
              <w:t>一寸彩照</w:t>
            </w:r>
          </w:p>
        </w:tc>
      </w:tr>
      <w:tr>
        <w:tblPrEx>
          <w:tblCellMar>
            <w:top w:w="0" w:type="dxa"/>
            <w:left w:w="0" w:type="dxa"/>
            <w:bottom w:w="0" w:type="dxa"/>
            <w:right w:w="0" w:type="dxa"/>
          </w:tblCellMar>
        </w:tblPrEx>
        <w:trPr>
          <w:cantSplit/>
          <w:trHeight w:val="630" w:hRule="atLeast"/>
          <w:tblCellSpacing w:w="0" w:type="dxa"/>
          <w:jc w:val="center"/>
        </w:trPr>
        <w:tc>
          <w:tcPr>
            <w:tcW w:w="1005" w:type="dxa"/>
            <w:tcBorders>
              <w:top w:val="nil"/>
              <w:left w:val="single" w:color="auto" w:sz="12"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240" w:lineRule="atLeast"/>
              <w:jc w:val="center"/>
              <w:rPr>
                <w:sz w:val="21"/>
                <w:szCs w:val="21"/>
              </w:rPr>
            </w:pPr>
            <w:r>
              <w:rPr>
                <w:rFonts w:hint="default" w:ascii="仿宋_GB2312" w:eastAsia="仿宋_GB2312" w:cs="仿宋_GB2312"/>
                <w:sz w:val="24"/>
                <w:szCs w:val="24"/>
                <w:bdr w:val="none" w:color="auto" w:sz="0" w:space="0"/>
              </w:rPr>
              <w:t>户籍所在地</w:t>
            </w:r>
          </w:p>
        </w:tc>
        <w:tc>
          <w:tcPr>
            <w:tcW w:w="1545" w:type="dxa"/>
            <w:gridSpan w:val="4"/>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095" w:type="dxa"/>
            <w:gridSpan w:val="4"/>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240" w:lineRule="atLeast"/>
              <w:jc w:val="center"/>
              <w:rPr>
                <w:sz w:val="21"/>
                <w:szCs w:val="21"/>
              </w:rPr>
            </w:pPr>
            <w:r>
              <w:rPr>
                <w:rFonts w:hint="default" w:ascii="仿宋_GB2312" w:eastAsia="仿宋_GB2312" w:cs="仿宋_GB2312"/>
                <w:sz w:val="24"/>
                <w:szCs w:val="24"/>
                <w:bdr w:val="none" w:color="auto" w:sz="0" w:space="0"/>
              </w:rPr>
              <w:t>民族</w:t>
            </w:r>
          </w:p>
        </w:tc>
        <w:tc>
          <w:tcPr>
            <w:tcW w:w="78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960" w:type="dxa"/>
            <w:gridSpan w:val="2"/>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240" w:lineRule="atLeast"/>
              <w:jc w:val="center"/>
              <w:rPr>
                <w:sz w:val="21"/>
                <w:szCs w:val="21"/>
              </w:rPr>
            </w:pPr>
            <w:r>
              <w:rPr>
                <w:rFonts w:hint="default" w:ascii="仿宋_GB2312" w:eastAsia="仿宋_GB2312" w:cs="仿宋_GB2312"/>
                <w:sz w:val="24"/>
                <w:szCs w:val="24"/>
                <w:bdr w:val="none" w:color="auto" w:sz="0" w:space="0"/>
              </w:rPr>
              <w:t>性别</w:t>
            </w:r>
          </w:p>
        </w:tc>
        <w:tc>
          <w:tcPr>
            <w:tcW w:w="705"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87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240" w:lineRule="atLeast"/>
              <w:jc w:val="center"/>
              <w:rPr>
                <w:sz w:val="21"/>
                <w:szCs w:val="21"/>
              </w:rPr>
            </w:pPr>
            <w:r>
              <w:rPr>
                <w:rFonts w:hint="default" w:ascii="仿宋_GB2312" w:eastAsia="仿宋_GB2312" w:cs="仿宋_GB2312"/>
                <w:sz w:val="24"/>
                <w:szCs w:val="24"/>
                <w:bdr w:val="none" w:color="auto" w:sz="0" w:space="0"/>
              </w:rPr>
              <w:t>政治</w:t>
            </w:r>
          </w:p>
          <w:p>
            <w:pPr>
              <w:pStyle w:val="4"/>
              <w:keepNext w:val="0"/>
              <w:keepLines w:val="0"/>
              <w:widowControl/>
              <w:suppressLineNumbers w:val="0"/>
              <w:spacing w:line="240" w:lineRule="atLeast"/>
              <w:jc w:val="center"/>
              <w:rPr>
                <w:sz w:val="21"/>
                <w:szCs w:val="21"/>
              </w:rPr>
            </w:pPr>
            <w:r>
              <w:rPr>
                <w:rFonts w:hint="default" w:ascii="仿宋_GB2312" w:eastAsia="仿宋_GB2312" w:cs="仿宋_GB2312"/>
                <w:sz w:val="24"/>
                <w:szCs w:val="24"/>
                <w:bdr w:val="none" w:color="auto" w:sz="0" w:space="0"/>
              </w:rPr>
              <w:t>面貌</w:t>
            </w:r>
          </w:p>
        </w:tc>
        <w:tc>
          <w:tcPr>
            <w:tcW w:w="570"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815" w:type="dxa"/>
            <w:vMerge w:val="continue"/>
            <w:tcBorders>
              <w:top w:val="single" w:color="auto" w:sz="12" w:space="0"/>
              <w:left w:val="nil"/>
              <w:bottom w:val="single" w:color="auto" w:sz="6" w:space="0"/>
              <w:right w:val="single" w:color="auto" w:sz="12" w:space="0"/>
            </w:tcBorders>
            <w:shd w:val="clear"/>
            <w:tcMar>
              <w:left w:w="105" w:type="dxa"/>
              <w:right w:w="105" w:type="dxa"/>
            </w:tcMar>
            <w:vAlign w:val="center"/>
          </w:tcPr>
          <w:p>
            <w:pPr>
              <w:rPr>
                <w:rFonts w:hint="eastAsia" w:ascii="宋体"/>
                <w:sz w:val="24"/>
                <w:szCs w:val="24"/>
              </w:rPr>
            </w:pPr>
          </w:p>
        </w:tc>
      </w:tr>
      <w:tr>
        <w:tblPrEx>
          <w:shd w:val="clear"/>
          <w:tblCellMar>
            <w:top w:w="0" w:type="dxa"/>
            <w:left w:w="0" w:type="dxa"/>
            <w:bottom w:w="0" w:type="dxa"/>
            <w:right w:w="0" w:type="dxa"/>
          </w:tblCellMar>
        </w:tblPrEx>
        <w:trPr>
          <w:cantSplit/>
          <w:trHeight w:val="600" w:hRule="atLeast"/>
          <w:tblCellSpacing w:w="0" w:type="dxa"/>
          <w:jc w:val="center"/>
        </w:trPr>
        <w:tc>
          <w:tcPr>
            <w:tcW w:w="1005" w:type="dxa"/>
            <w:vMerge w:val="restart"/>
            <w:tcBorders>
              <w:top w:val="nil"/>
              <w:left w:val="single" w:color="auto" w:sz="12"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240" w:lineRule="atLeast"/>
              <w:jc w:val="center"/>
              <w:rPr>
                <w:sz w:val="21"/>
                <w:szCs w:val="21"/>
              </w:rPr>
            </w:pPr>
            <w:r>
              <w:rPr>
                <w:rFonts w:hint="default" w:ascii="仿宋_GB2312" w:eastAsia="仿宋_GB2312" w:cs="仿宋_GB2312"/>
                <w:sz w:val="24"/>
                <w:szCs w:val="24"/>
                <w:bdr w:val="none" w:color="auto" w:sz="0" w:space="0"/>
              </w:rPr>
              <w:t>学历</w:t>
            </w:r>
          </w:p>
          <w:p>
            <w:pPr>
              <w:pStyle w:val="4"/>
              <w:keepNext w:val="0"/>
              <w:keepLines w:val="0"/>
              <w:widowControl/>
              <w:suppressLineNumbers w:val="0"/>
              <w:spacing w:line="240" w:lineRule="atLeast"/>
              <w:jc w:val="center"/>
              <w:rPr>
                <w:sz w:val="21"/>
                <w:szCs w:val="21"/>
              </w:rPr>
            </w:pPr>
            <w:r>
              <w:rPr>
                <w:rFonts w:hint="default" w:ascii="仿宋_GB2312" w:eastAsia="仿宋_GB2312" w:cs="仿宋_GB2312"/>
                <w:sz w:val="24"/>
                <w:szCs w:val="24"/>
                <w:bdr w:val="none" w:color="auto" w:sz="0" w:space="0"/>
              </w:rPr>
              <w:t>学位</w:t>
            </w:r>
          </w:p>
        </w:tc>
        <w:tc>
          <w:tcPr>
            <w:tcW w:w="1545" w:type="dxa"/>
            <w:gridSpan w:val="4"/>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240" w:lineRule="atLeast"/>
              <w:jc w:val="center"/>
              <w:rPr>
                <w:sz w:val="21"/>
                <w:szCs w:val="21"/>
              </w:rPr>
            </w:pPr>
            <w:r>
              <w:rPr>
                <w:rFonts w:hint="default" w:ascii="仿宋_GB2312" w:eastAsia="仿宋_GB2312" w:cs="仿宋_GB2312"/>
                <w:sz w:val="24"/>
                <w:szCs w:val="24"/>
                <w:bdr w:val="none" w:color="auto" w:sz="0" w:space="0"/>
              </w:rPr>
              <w:t>本科毕业院校及专业</w:t>
            </w:r>
          </w:p>
        </w:tc>
        <w:tc>
          <w:tcPr>
            <w:tcW w:w="1875" w:type="dxa"/>
            <w:gridSpan w:val="7"/>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335" w:type="dxa"/>
            <w:gridSpan w:val="3"/>
            <w:vMerge w:val="restart"/>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240" w:lineRule="atLeast"/>
              <w:jc w:val="center"/>
              <w:rPr>
                <w:sz w:val="21"/>
                <w:szCs w:val="21"/>
              </w:rPr>
            </w:pPr>
            <w:r>
              <w:rPr>
                <w:rFonts w:hint="default" w:ascii="仿宋_GB2312" w:eastAsia="仿宋_GB2312" w:cs="仿宋_GB2312"/>
                <w:sz w:val="24"/>
                <w:szCs w:val="24"/>
                <w:bdr w:val="none" w:color="auto" w:sz="0" w:space="0"/>
              </w:rPr>
              <w:t>毕业时间</w:t>
            </w:r>
          </w:p>
        </w:tc>
        <w:tc>
          <w:tcPr>
            <w:tcW w:w="1785" w:type="dxa"/>
            <w:gridSpan w:val="4"/>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815" w:type="dxa"/>
            <w:vMerge w:val="continue"/>
            <w:tcBorders>
              <w:top w:val="single" w:color="auto" w:sz="12" w:space="0"/>
              <w:left w:val="nil"/>
              <w:bottom w:val="single" w:color="auto" w:sz="6" w:space="0"/>
              <w:right w:val="single" w:color="auto" w:sz="12" w:space="0"/>
            </w:tcBorders>
            <w:shd w:val="clear"/>
            <w:tcMar>
              <w:left w:w="105" w:type="dxa"/>
              <w:right w:w="105" w:type="dxa"/>
            </w:tcMar>
            <w:vAlign w:val="center"/>
          </w:tcPr>
          <w:p>
            <w:pPr>
              <w:rPr>
                <w:rFonts w:hint="eastAsia" w:ascii="宋体"/>
                <w:sz w:val="24"/>
                <w:szCs w:val="24"/>
              </w:rPr>
            </w:pPr>
          </w:p>
        </w:tc>
      </w:tr>
      <w:tr>
        <w:tblPrEx>
          <w:tblCellMar>
            <w:top w:w="0" w:type="dxa"/>
            <w:left w:w="0" w:type="dxa"/>
            <w:bottom w:w="0" w:type="dxa"/>
            <w:right w:w="0" w:type="dxa"/>
          </w:tblCellMar>
        </w:tblPrEx>
        <w:trPr>
          <w:cantSplit/>
          <w:trHeight w:val="675" w:hRule="atLeast"/>
          <w:tblCellSpacing w:w="0" w:type="dxa"/>
          <w:jc w:val="center"/>
        </w:trPr>
        <w:tc>
          <w:tcPr>
            <w:tcW w:w="1005" w:type="dxa"/>
            <w:vMerge w:val="continue"/>
            <w:tcBorders>
              <w:top w:val="nil"/>
              <w:left w:val="single" w:color="auto" w:sz="12"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545" w:type="dxa"/>
            <w:gridSpan w:val="4"/>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240" w:lineRule="atLeast"/>
              <w:jc w:val="center"/>
              <w:rPr>
                <w:sz w:val="21"/>
                <w:szCs w:val="21"/>
              </w:rPr>
            </w:pPr>
            <w:r>
              <w:rPr>
                <w:rFonts w:hint="default" w:ascii="仿宋_GB2312" w:eastAsia="仿宋_GB2312" w:cs="仿宋_GB2312"/>
                <w:sz w:val="24"/>
                <w:szCs w:val="24"/>
                <w:bdr w:val="none" w:color="auto" w:sz="0" w:space="0"/>
              </w:rPr>
              <w:t>研究生毕业院校及专业</w:t>
            </w:r>
          </w:p>
        </w:tc>
        <w:tc>
          <w:tcPr>
            <w:tcW w:w="1875" w:type="dxa"/>
            <w:gridSpan w:val="7"/>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335" w:type="dxa"/>
            <w:gridSpan w:val="3"/>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785" w:type="dxa"/>
            <w:gridSpan w:val="4"/>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815" w:type="dxa"/>
            <w:vMerge w:val="continue"/>
            <w:tcBorders>
              <w:top w:val="single" w:color="auto" w:sz="12" w:space="0"/>
              <w:left w:val="nil"/>
              <w:bottom w:val="single" w:color="auto" w:sz="6" w:space="0"/>
              <w:right w:val="single" w:color="auto" w:sz="12" w:space="0"/>
            </w:tcBorders>
            <w:shd w:val="clear"/>
            <w:tcMar>
              <w:left w:w="105" w:type="dxa"/>
              <w:right w:w="105" w:type="dxa"/>
            </w:tcMar>
            <w:vAlign w:val="center"/>
          </w:tcPr>
          <w:p>
            <w:pPr>
              <w:rPr>
                <w:rFonts w:hint="eastAsia" w:ascii="宋体"/>
                <w:sz w:val="24"/>
                <w:szCs w:val="24"/>
              </w:rPr>
            </w:pPr>
          </w:p>
        </w:tc>
      </w:tr>
      <w:tr>
        <w:tblPrEx>
          <w:shd w:val="clear"/>
          <w:tblCellMar>
            <w:top w:w="0" w:type="dxa"/>
            <w:left w:w="0" w:type="dxa"/>
            <w:bottom w:w="0" w:type="dxa"/>
            <w:right w:w="0" w:type="dxa"/>
          </w:tblCellMar>
        </w:tblPrEx>
        <w:trPr>
          <w:cantSplit/>
          <w:trHeight w:val="1080" w:hRule="atLeast"/>
          <w:tblCellSpacing w:w="0" w:type="dxa"/>
          <w:jc w:val="center"/>
        </w:trPr>
        <w:tc>
          <w:tcPr>
            <w:tcW w:w="1005" w:type="dxa"/>
            <w:tcBorders>
              <w:top w:val="nil"/>
              <w:left w:val="single" w:color="auto" w:sz="12"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240" w:lineRule="atLeast"/>
              <w:jc w:val="center"/>
              <w:rPr>
                <w:sz w:val="21"/>
                <w:szCs w:val="21"/>
              </w:rPr>
            </w:pPr>
            <w:r>
              <w:rPr>
                <w:rFonts w:hint="default" w:ascii="仿宋_GB2312" w:eastAsia="仿宋_GB2312" w:cs="仿宋_GB2312"/>
                <w:sz w:val="24"/>
                <w:szCs w:val="24"/>
                <w:bdr w:val="none" w:color="auto" w:sz="0" w:space="0"/>
              </w:rPr>
              <w:t>健康</w:t>
            </w:r>
          </w:p>
          <w:p>
            <w:pPr>
              <w:pStyle w:val="4"/>
              <w:keepNext w:val="0"/>
              <w:keepLines w:val="0"/>
              <w:widowControl/>
              <w:suppressLineNumbers w:val="0"/>
              <w:spacing w:line="240" w:lineRule="atLeast"/>
              <w:jc w:val="center"/>
              <w:rPr>
                <w:sz w:val="21"/>
                <w:szCs w:val="21"/>
              </w:rPr>
            </w:pPr>
            <w:r>
              <w:rPr>
                <w:rFonts w:hint="default" w:ascii="仿宋_GB2312" w:eastAsia="仿宋_GB2312" w:cs="仿宋_GB2312"/>
                <w:sz w:val="24"/>
                <w:szCs w:val="24"/>
                <w:bdr w:val="none" w:color="auto" w:sz="0" w:space="0"/>
              </w:rPr>
              <w:t>状况</w:t>
            </w:r>
          </w:p>
        </w:tc>
        <w:tc>
          <w:tcPr>
            <w:tcW w:w="3405" w:type="dxa"/>
            <w:gridSpan w:val="11"/>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335" w:type="dxa"/>
            <w:gridSpan w:val="3"/>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240" w:lineRule="atLeast"/>
              <w:jc w:val="center"/>
              <w:rPr>
                <w:sz w:val="21"/>
                <w:szCs w:val="21"/>
              </w:rPr>
            </w:pPr>
            <w:r>
              <w:rPr>
                <w:rFonts w:hint="default" w:ascii="仿宋_GB2312" w:eastAsia="仿宋_GB2312" w:cs="仿宋_GB2312"/>
                <w:sz w:val="24"/>
                <w:szCs w:val="24"/>
                <w:bdr w:val="none" w:color="auto" w:sz="0" w:space="0"/>
              </w:rPr>
              <w:t>是否取得教师资格证书</w:t>
            </w:r>
          </w:p>
        </w:tc>
        <w:tc>
          <w:tcPr>
            <w:tcW w:w="3600" w:type="dxa"/>
            <w:gridSpan w:val="5"/>
            <w:tcBorders>
              <w:top w:val="nil"/>
              <w:left w:val="nil"/>
              <w:bottom w:val="single" w:color="auto" w:sz="6" w:space="0"/>
              <w:right w:val="single" w:color="auto" w:sz="12" w:space="0"/>
            </w:tcBorders>
            <w:shd w:val="clear"/>
            <w:tcMar>
              <w:left w:w="105" w:type="dxa"/>
              <w:right w:w="105" w:type="dxa"/>
            </w:tcMar>
            <w:vAlign w:val="center"/>
          </w:tcPr>
          <w:p>
            <w:pPr>
              <w:keepNext w:val="0"/>
              <w:keepLines w:val="0"/>
              <w:widowControl/>
              <w:suppressLineNumbers w:val="0"/>
              <w:jc w:val="left"/>
            </w:pPr>
          </w:p>
        </w:tc>
      </w:tr>
      <w:tr>
        <w:tblPrEx>
          <w:tblCellMar>
            <w:top w:w="0" w:type="dxa"/>
            <w:left w:w="0" w:type="dxa"/>
            <w:bottom w:w="0" w:type="dxa"/>
            <w:right w:w="0" w:type="dxa"/>
          </w:tblCellMar>
        </w:tblPrEx>
        <w:trPr>
          <w:cantSplit/>
          <w:trHeight w:val="420" w:hRule="atLeast"/>
          <w:tblCellSpacing w:w="0" w:type="dxa"/>
          <w:jc w:val="center"/>
        </w:trPr>
        <w:tc>
          <w:tcPr>
            <w:tcW w:w="1005" w:type="dxa"/>
            <w:vMerge w:val="restart"/>
            <w:tcBorders>
              <w:top w:val="nil"/>
              <w:left w:val="single" w:color="auto" w:sz="12"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240" w:lineRule="atLeast"/>
              <w:jc w:val="center"/>
              <w:rPr>
                <w:sz w:val="21"/>
                <w:szCs w:val="21"/>
              </w:rPr>
            </w:pPr>
            <w:r>
              <w:rPr>
                <w:rFonts w:hint="default" w:ascii="仿宋_GB2312" w:eastAsia="仿宋_GB2312" w:cs="仿宋_GB2312"/>
                <w:sz w:val="24"/>
                <w:szCs w:val="24"/>
                <w:bdr w:val="none" w:color="auto" w:sz="0" w:space="0"/>
              </w:rPr>
              <w:t>联系</w:t>
            </w:r>
          </w:p>
          <w:p>
            <w:pPr>
              <w:pStyle w:val="4"/>
              <w:keepNext w:val="0"/>
              <w:keepLines w:val="0"/>
              <w:widowControl/>
              <w:suppressLineNumbers w:val="0"/>
              <w:spacing w:line="240" w:lineRule="atLeast"/>
              <w:jc w:val="center"/>
              <w:rPr>
                <w:sz w:val="21"/>
                <w:szCs w:val="21"/>
              </w:rPr>
            </w:pPr>
            <w:r>
              <w:rPr>
                <w:rFonts w:hint="default" w:ascii="仿宋_GB2312" w:eastAsia="仿宋_GB2312" w:cs="仿宋_GB2312"/>
                <w:sz w:val="24"/>
                <w:szCs w:val="24"/>
                <w:bdr w:val="none" w:color="auto" w:sz="0" w:space="0"/>
              </w:rPr>
              <w:t>地址</w:t>
            </w:r>
          </w:p>
        </w:tc>
        <w:tc>
          <w:tcPr>
            <w:tcW w:w="4740" w:type="dxa"/>
            <w:gridSpan w:val="14"/>
            <w:vMerge w:val="restart"/>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500" w:type="dxa"/>
            <w:gridSpan w:val="3"/>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240" w:lineRule="atLeast"/>
              <w:jc w:val="center"/>
              <w:rPr>
                <w:sz w:val="21"/>
                <w:szCs w:val="21"/>
              </w:rPr>
            </w:pPr>
            <w:r>
              <w:rPr>
                <w:rFonts w:hint="default" w:ascii="仿宋_GB2312" w:eastAsia="仿宋_GB2312" w:cs="仿宋_GB2312"/>
                <w:sz w:val="24"/>
                <w:szCs w:val="24"/>
                <w:bdr w:val="none" w:color="auto" w:sz="0" w:space="0"/>
              </w:rPr>
              <w:t>固定电话</w:t>
            </w:r>
          </w:p>
        </w:tc>
        <w:tc>
          <w:tcPr>
            <w:tcW w:w="2100" w:type="dxa"/>
            <w:gridSpan w:val="2"/>
            <w:tcBorders>
              <w:top w:val="nil"/>
              <w:left w:val="nil"/>
              <w:bottom w:val="single" w:color="auto" w:sz="6" w:space="0"/>
              <w:right w:val="single" w:color="auto" w:sz="12" w:space="0"/>
            </w:tcBorders>
            <w:shd w:val="clear"/>
            <w:tcMar>
              <w:left w:w="105" w:type="dxa"/>
              <w:right w:w="105" w:type="dxa"/>
            </w:tcMar>
            <w:vAlign w:val="center"/>
          </w:tcPr>
          <w:p>
            <w:pPr>
              <w:keepNext w:val="0"/>
              <w:keepLines w:val="0"/>
              <w:widowControl/>
              <w:suppressLineNumbers w:val="0"/>
              <w:jc w:val="left"/>
            </w:pPr>
          </w:p>
        </w:tc>
      </w:tr>
      <w:tr>
        <w:tblPrEx>
          <w:shd w:val="clear"/>
          <w:tblCellMar>
            <w:top w:w="0" w:type="dxa"/>
            <w:left w:w="0" w:type="dxa"/>
            <w:bottom w:w="0" w:type="dxa"/>
            <w:right w:w="0" w:type="dxa"/>
          </w:tblCellMar>
        </w:tblPrEx>
        <w:trPr>
          <w:cantSplit/>
          <w:trHeight w:val="405" w:hRule="atLeast"/>
          <w:tblCellSpacing w:w="0" w:type="dxa"/>
          <w:jc w:val="center"/>
        </w:trPr>
        <w:tc>
          <w:tcPr>
            <w:tcW w:w="1005" w:type="dxa"/>
            <w:vMerge w:val="continue"/>
            <w:tcBorders>
              <w:top w:val="nil"/>
              <w:left w:val="single" w:color="auto" w:sz="12"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4740" w:type="dxa"/>
            <w:gridSpan w:val="14"/>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500" w:type="dxa"/>
            <w:gridSpan w:val="3"/>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240" w:lineRule="atLeast"/>
              <w:jc w:val="center"/>
              <w:rPr>
                <w:sz w:val="21"/>
                <w:szCs w:val="21"/>
              </w:rPr>
            </w:pPr>
            <w:r>
              <w:rPr>
                <w:rFonts w:hint="default" w:ascii="仿宋_GB2312" w:eastAsia="仿宋_GB2312" w:cs="仿宋_GB2312"/>
                <w:sz w:val="24"/>
                <w:szCs w:val="24"/>
                <w:bdr w:val="none" w:color="auto" w:sz="0" w:space="0"/>
              </w:rPr>
              <w:t>移动电话</w:t>
            </w:r>
          </w:p>
        </w:tc>
        <w:tc>
          <w:tcPr>
            <w:tcW w:w="2100" w:type="dxa"/>
            <w:gridSpan w:val="2"/>
            <w:tcBorders>
              <w:top w:val="nil"/>
              <w:left w:val="nil"/>
              <w:bottom w:val="single" w:color="auto" w:sz="6" w:space="0"/>
              <w:right w:val="single" w:color="auto" w:sz="12" w:space="0"/>
            </w:tcBorders>
            <w:shd w:val="clear"/>
            <w:tcMar>
              <w:left w:w="105" w:type="dxa"/>
              <w:right w:w="105" w:type="dxa"/>
            </w:tcMar>
            <w:vAlign w:val="center"/>
          </w:tcPr>
          <w:p>
            <w:pPr>
              <w:keepNext w:val="0"/>
              <w:keepLines w:val="0"/>
              <w:widowControl/>
              <w:suppressLineNumbers w:val="0"/>
              <w:jc w:val="left"/>
            </w:pPr>
          </w:p>
        </w:tc>
      </w:tr>
      <w:tr>
        <w:tblPrEx>
          <w:tblCellMar>
            <w:top w:w="0" w:type="dxa"/>
            <w:left w:w="0" w:type="dxa"/>
            <w:bottom w:w="0" w:type="dxa"/>
            <w:right w:w="0" w:type="dxa"/>
          </w:tblCellMar>
        </w:tblPrEx>
        <w:trPr>
          <w:cantSplit/>
          <w:trHeight w:val="420" w:hRule="atLeast"/>
          <w:tblCellSpacing w:w="0" w:type="dxa"/>
          <w:jc w:val="center"/>
        </w:trPr>
        <w:tc>
          <w:tcPr>
            <w:tcW w:w="1005" w:type="dxa"/>
            <w:tcBorders>
              <w:top w:val="nil"/>
              <w:left w:val="single" w:color="auto" w:sz="12"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rPr>
                <w:sz w:val="21"/>
                <w:szCs w:val="21"/>
              </w:rPr>
            </w:pPr>
            <w:r>
              <w:rPr>
                <w:rFonts w:hint="eastAsia" w:ascii="宋体" w:hAnsi="宋体" w:eastAsia="宋体" w:cs="宋体"/>
                <w:sz w:val="24"/>
                <w:szCs w:val="24"/>
                <w:bdr w:val="none" w:color="auto" w:sz="0" w:space="0"/>
              </w:rPr>
              <w:t>E-mail</w:t>
            </w:r>
          </w:p>
        </w:tc>
        <w:tc>
          <w:tcPr>
            <w:tcW w:w="4740" w:type="dxa"/>
            <w:gridSpan w:val="14"/>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500" w:type="dxa"/>
            <w:gridSpan w:val="3"/>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rPr>
                <w:sz w:val="21"/>
                <w:szCs w:val="21"/>
              </w:rPr>
            </w:pPr>
            <w:r>
              <w:rPr>
                <w:rFonts w:hint="default" w:ascii="仿宋_GB2312" w:eastAsia="仿宋_GB2312" w:cs="仿宋_GB2312"/>
                <w:sz w:val="24"/>
                <w:szCs w:val="24"/>
                <w:bdr w:val="none" w:color="auto" w:sz="0" w:space="0"/>
              </w:rPr>
              <w:t>邮编</w:t>
            </w:r>
          </w:p>
        </w:tc>
        <w:tc>
          <w:tcPr>
            <w:tcW w:w="2100" w:type="dxa"/>
            <w:gridSpan w:val="2"/>
            <w:tcBorders>
              <w:top w:val="nil"/>
              <w:left w:val="nil"/>
              <w:bottom w:val="single" w:color="auto" w:sz="6" w:space="0"/>
              <w:right w:val="single" w:color="auto" w:sz="12" w:space="0"/>
            </w:tcBorders>
            <w:shd w:val="clear"/>
            <w:tcMar>
              <w:left w:w="105" w:type="dxa"/>
              <w:right w:w="105" w:type="dxa"/>
            </w:tcMar>
            <w:vAlign w:val="center"/>
          </w:tcPr>
          <w:p>
            <w:pPr>
              <w:keepNext w:val="0"/>
              <w:keepLines w:val="0"/>
              <w:widowControl/>
              <w:suppressLineNumbers w:val="0"/>
              <w:jc w:val="left"/>
            </w:pPr>
          </w:p>
        </w:tc>
      </w:tr>
      <w:tr>
        <w:tblPrEx>
          <w:tblCellMar>
            <w:top w:w="0" w:type="dxa"/>
            <w:left w:w="0" w:type="dxa"/>
            <w:bottom w:w="0" w:type="dxa"/>
            <w:right w:w="0" w:type="dxa"/>
          </w:tblCellMar>
        </w:tblPrEx>
        <w:trPr>
          <w:cantSplit/>
          <w:trHeight w:val="825" w:hRule="atLeast"/>
          <w:tblCellSpacing w:w="0" w:type="dxa"/>
          <w:jc w:val="center"/>
        </w:trPr>
        <w:tc>
          <w:tcPr>
            <w:tcW w:w="2715" w:type="dxa"/>
            <w:gridSpan w:val="6"/>
            <w:tcBorders>
              <w:top w:val="nil"/>
              <w:left w:val="single" w:color="auto" w:sz="12"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rPr>
                <w:sz w:val="21"/>
                <w:szCs w:val="21"/>
              </w:rPr>
            </w:pPr>
            <w:r>
              <w:rPr>
                <w:rFonts w:hint="default" w:ascii="仿宋_GB2312" w:eastAsia="仿宋_GB2312" w:cs="仿宋_GB2312"/>
                <w:sz w:val="24"/>
                <w:szCs w:val="24"/>
                <w:bdr w:val="none" w:color="auto" w:sz="0" w:space="0"/>
              </w:rPr>
              <w:t>最高学历毕业院校及毕业时间</w:t>
            </w:r>
          </w:p>
        </w:tc>
        <w:tc>
          <w:tcPr>
            <w:tcW w:w="3045" w:type="dxa"/>
            <w:gridSpan w:val="9"/>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500" w:type="dxa"/>
            <w:gridSpan w:val="3"/>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rPr>
                <w:sz w:val="21"/>
                <w:szCs w:val="21"/>
              </w:rPr>
            </w:pPr>
            <w:r>
              <w:rPr>
                <w:rFonts w:hint="default" w:ascii="仿宋_GB2312" w:eastAsia="仿宋_GB2312" w:cs="仿宋_GB2312"/>
                <w:sz w:val="24"/>
                <w:szCs w:val="24"/>
                <w:bdr w:val="none" w:color="auto" w:sz="0" w:space="0"/>
              </w:rPr>
              <w:t>所学专业</w:t>
            </w:r>
          </w:p>
        </w:tc>
        <w:tc>
          <w:tcPr>
            <w:tcW w:w="2100" w:type="dxa"/>
            <w:gridSpan w:val="2"/>
            <w:tcBorders>
              <w:top w:val="nil"/>
              <w:left w:val="nil"/>
              <w:bottom w:val="single" w:color="auto" w:sz="6" w:space="0"/>
              <w:right w:val="single" w:color="auto" w:sz="12" w:space="0"/>
            </w:tcBorders>
            <w:shd w:val="clear"/>
            <w:tcMar>
              <w:left w:w="105" w:type="dxa"/>
              <w:right w:w="105" w:type="dxa"/>
            </w:tcMar>
            <w:vAlign w:val="center"/>
          </w:tcPr>
          <w:p>
            <w:pPr>
              <w:keepNext w:val="0"/>
              <w:keepLines w:val="0"/>
              <w:widowControl/>
              <w:suppressLineNumbers w:val="0"/>
              <w:jc w:val="left"/>
            </w:pPr>
          </w:p>
        </w:tc>
      </w:tr>
      <w:tr>
        <w:tblPrEx>
          <w:tblCellMar>
            <w:top w:w="0" w:type="dxa"/>
            <w:left w:w="0" w:type="dxa"/>
            <w:bottom w:w="0" w:type="dxa"/>
            <w:right w:w="0" w:type="dxa"/>
          </w:tblCellMar>
        </w:tblPrEx>
        <w:trPr>
          <w:cantSplit/>
          <w:trHeight w:val="855" w:hRule="atLeast"/>
          <w:tblCellSpacing w:w="0" w:type="dxa"/>
          <w:jc w:val="center"/>
        </w:trPr>
        <w:tc>
          <w:tcPr>
            <w:tcW w:w="2715" w:type="dxa"/>
            <w:gridSpan w:val="6"/>
            <w:tcBorders>
              <w:top w:val="nil"/>
              <w:left w:val="single" w:color="auto" w:sz="12"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rPr>
                <w:sz w:val="21"/>
                <w:szCs w:val="21"/>
              </w:rPr>
            </w:pPr>
            <w:r>
              <w:rPr>
                <w:rFonts w:hint="default" w:ascii="仿宋_GB2312" w:eastAsia="仿宋_GB2312" w:cs="仿宋_GB2312"/>
                <w:sz w:val="24"/>
                <w:szCs w:val="24"/>
                <w:bdr w:val="none" w:color="auto" w:sz="0" w:space="0"/>
              </w:rPr>
              <w:t>现工作单位</w:t>
            </w:r>
          </w:p>
          <w:p>
            <w:pPr>
              <w:pStyle w:val="4"/>
              <w:keepNext w:val="0"/>
              <w:keepLines w:val="0"/>
              <w:widowControl/>
              <w:suppressLineNumbers w:val="0"/>
              <w:jc w:val="center"/>
              <w:rPr>
                <w:sz w:val="21"/>
                <w:szCs w:val="21"/>
              </w:rPr>
            </w:pPr>
            <w:r>
              <w:rPr>
                <w:rFonts w:hint="default" w:ascii="仿宋_GB2312" w:eastAsia="仿宋_GB2312" w:cs="仿宋_GB2312"/>
                <w:sz w:val="24"/>
                <w:szCs w:val="24"/>
                <w:bdr w:val="none" w:color="auto" w:sz="0" w:space="0"/>
              </w:rPr>
              <w:t>（是否在编）</w:t>
            </w:r>
          </w:p>
        </w:tc>
        <w:tc>
          <w:tcPr>
            <w:tcW w:w="3045" w:type="dxa"/>
            <w:gridSpan w:val="9"/>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1500" w:type="dxa"/>
            <w:gridSpan w:val="3"/>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jc w:val="center"/>
              <w:rPr>
                <w:sz w:val="21"/>
                <w:szCs w:val="21"/>
              </w:rPr>
            </w:pPr>
            <w:r>
              <w:rPr>
                <w:rFonts w:hint="default" w:ascii="仿宋_GB2312" w:eastAsia="仿宋_GB2312" w:cs="仿宋_GB2312"/>
                <w:sz w:val="24"/>
                <w:szCs w:val="24"/>
                <w:bdr w:val="none" w:color="auto" w:sz="0" w:space="0"/>
              </w:rPr>
              <w:t>身份证</w:t>
            </w:r>
          </w:p>
          <w:p>
            <w:pPr>
              <w:pStyle w:val="4"/>
              <w:keepNext w:val="0"/>
              <w:keepLines w:val="0"/>
              <w:widowControl/>
              <w:suppressLineNumbers w:val="0"/>
              <w:jc w:val="center"/>
              <w:rPr>
                <w:sz w:val="21"/>
                <w:szCs w:val="21"/>
              </w:rPr>
            </w:pPr>
            <w:r>
              <w:rPr>
                <w:rFonts w:hint="default" w:ascii="仿宋_GB2312" w:eastAsia="仿宋_GB2312" w:cs="仿宋_GB2312"/>
                <w:sz w:val="24"/>
                <w:szCs w:val="24"/>
                <w:bdr w:val="none" w:color="auto" w:sz="0" w:space="0"/>
              </w:rPr>
              <w:t>号码</w:t>
            </w:r>
          </w:p>
        </w:tc>
        <w:tc>
          <w:tcPr>
            <w:tcW w:w="2100" w:type="dxa"/>
            <w:gridSpan w:val="2"/>
            <w:tcBorders>
              <w:top w:val="nil"/>
              <w:left w:val="nil"/>
              <w:bottom w:val="single" w:color="auto" w:sz="6" w:space="0"/>
              <w:right w:val="single" w:color="auto" w:sz="12" w:space="0"/>
            </w:tcBorders>
            <w:shd w:val="clear"/>
            <w:tcMar>
              <w:left w:w="105" w:type="dxa"/>
              <w:right w:w="105" w:type="dxa"/>
            </w:tcMar>
            <w:vAlign w:val="center"/>
          </w:tcPr>
          <w:p>
            <w:pPr>
              <w:keepNext w:val="0"/>
              <w:keepLines w:val="0"/>
              <w:widowControl/>
              <w:suppressLineNumbers w:val="0"/>
              <w:jc w:val="left"/>
            </w:pPr>
          </w:p>
        </w:tc>
      </w:tr>
      <w:tr>
        <w:tblPrEx>
          <w:tblCellMar>
            <w:top w:w="0" w:type="dxa"/>
            <w:left w:w="0" w:type="dxa"/>
            <w:bottom w:w="0" w:type="dxa"/>
            <w:right w:w="0" w:type="dxa"/>
          </w:tblCellMar>
        </w:tblPrEx>
        <w:trPr>
          <w:cantSplit/>
          <w:trHeight w:val="645" w:hRule="atLeast"/>
          <w:tblCellSpacing w:w="0" w:type="dxa"/>
          <w:jc w:val="center"/>
        </w:trPr>
        <w:tc>
          <w:tcPr>
            <w:tcW w:w="1005" w:type="dxa"/>
            <w:tcBorders>
              <w:top w:val="nil"/>
              <w:left w:val="single" w:color="auto" w:sz="12"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240" w:lineRule="atLeast"/>
              <w:jc w:val="center"/>
              <w:rPr>
                <w:sz w:val="21"/>
                <w:szCs w:val="21"/>
              </w:rPr>
            </w:pPr>
            <w:r>
              <w:rPr>
                <w:rFonts w:hint="default" w:ascii="仿宋_GB2312" w:eastAsia="仿宋_GB2312" w:cs="仿宋_GB2312"/>
                <w:sz w:val="24"/>
                <w:szCs w:val="24"/>
                <w:bdr w:val="none" w:color="auto" w:sz="0" w:space="0"/>
              </w:rPr>
              <w:t>学习和工作经历</w:t>
            </w:r>
          </w:p>
        </w:tc>
        <w:tc>
          <w:tcPr>
            <w:tcW w:w="8340" w:type="dxa"/>
            <w:gridSpan w:val="19"/>
            <w:tcBorders>
              <w:top w:val="nil"/>
              <w:left w:val="nil"/>
              <w:bottom w:val="single" w:color="auto" w:sz="6" w:space="0"/>
              <w:right w:val="single" w:color="auto" w:sz="12" w:space="0"/>
            </w:tcBorders>
            <w:shd w:val="clear"/>
            <w:tcMar>
              <w:left w:w="105" w:type="dxa"/>
              <w:right w:w="105" w:type="dxa"/>
            </w:tcMar>
            <w:vAlign w:val="center"/>
          </w:tcPr>
          <w:p>
            <w:pPr>
              <w:keepNext w:val="0"/>
              <w:keepLines w:val="0"/>
              <w:widowControl/>
              <w:suppressLineNumbers w:val="0"/>
              <w:jc w:val="left"/>
            </w:pPr>
          </w:p>
        </w:tc>
      </w:tr>
      <w:tr>
        <w:tblPrEx>
          <w:tblCellMar>
            <w:top w:w="0" w:type="dxa"/>
            <w:left w:w="0" w:type="dxa"/>
            <w:bottom w:w="0" w:type="dxa"/>
            <w:right w:w="0" w:type="dxa"/>
          </w:tblCellMar>
        </w:tblPrEx>
        <w:trPr>
          <w:cantSplit/>
          <w:trHeight w:val="1260" w:hRule="atLeast"/>
          <w:tblCellSpacing w:w="0" w:type="dxa"/>
          <w:jc w:val="center"/>
        </w:trPr>
        <w:tc>
          <w:tcPr>
            <w:tcW w:w="1005" w:type="dxa"/>
            <w:tcBorders>
              <w:top w:val="nil"/>
              <w:left w:val="single" w:color="auto" w:sz="12"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240" w:lineRule="atLeast"/>
              <w:jc w:val="center"/>
              <w:rPr>
                <w:sz w:val="21"/>
                <w:szCs w:val="21"/>
              </w:rPr>
            </w:pPr>
            <w:r>
              <w:rPr>
                <w:rFonts w:hint="default" w:ascii="仿宋_GB2312" w:eastAsia="仿宋_GB2312" w:cs="仿宋_GB2312"/>
                <w:sz w:val="24"/>
                <w:szCs w:val="24"/>
                <w:bdr w:val="none" w:color="auto" w:sz="0" w:space="0"/>
              </w:rPr>
              <w:t>大学期间主要职务</w:t>
            </w:r>
          </w:p>
        </w:tc>
        <w:tc>
          <w:tcPr>
            <w:tcW w:w="3030" w:type="dxa"/>
            <w:gridSpan w:val="9"/>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jc w:val="left"/>
            </w:pPr>
          </w:p>
        </w:tc>
        <w:tc>
          <w:tcPr>
            <w:tcW w:w="795" w:type="dxa"/>
            <w:gridSpan w:val="3"/>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spacing w:line="240" w:lineRule="atLeast"/>
              <w:jc w:val="center"/>
              <w:rPr>
                <w:sz w:val="21"/>
                <w:szCs w:val="21"/>
              </w:rPr>
            </w:pPr>
            <w:r>
              <w:rPr>
                <w:rFonts w:hint="default" w:ascii="仿宋_GB2312" w:eastAsia="仿宋_GB2312" w:cs="仿宋_GB2312"/>
                <w:sz w:val="24"/>
                <w:szCs w:val="24"/>
                <w:bdr w:val="none" w:color="auto" w:sz="0" w:space="0"/>
              </w:rPr>
              <w:t>获得主要荣誉</w:t>
            </w:r>
          </w:p>
        </w:tc>
        <w:tc>
          <w:tcPr>
            <w:tcW w:w="4515" w:type="dxa"/>
            <w:gridSpan w:val="7"/>
            <w:tcBorders>
              <w:top w:val="nil"/>
              <w:left w:val="nil"/>
              <w:bottom w:val="single" w:color="auto" w:sz="6" w:space="0"/>
              <w:right w:val="single" w:color="auto" w:sz="12" w:space="0"/>
            </w:tcBorders>
            <w:shd w:val="clear"/>
            <w:tcMar>
              <w:left w:w="105" w:type="dxa"/>
              <w:right w:w="105" w:type="dxa"/>
            </w:tcMar>
            <w:vAlign w:val="center"/>
          </w:tcPr>
          <w:p>
            <w:pPr>
              <w:keepNext w:val="0"/>
              <w:keepLines w:val="0"/>
              <w:widowControl/>
              <w:suppressLineNumbers w:val="0"/>
              <w:jc w:val="left"/>
            </w:pPr>
          </w:p>
        </w:tc>
      </w:tr>
      <w:tr>
        <w:tblPrEx>
          <w:shd w:val="clear"/>
          <w:tblCellMar>
            <w:top w:w="0" w:type="dxa"/>
            <w:left w:w="0" w:type="dxa"/>
            <w:bottom w:w="0" w:type="dxa"/>
            <w:right w:w="0" w:type="dxa"/>
          </w:tblCellMar>
        </w:tblPrEx>
        <w:trPr>
          <w:cantSplit/>
          <w:trHeight w:val="1080" w:hRule="atLeast"/>
          <w:tblCellSpacing w:w="0" w:type="dxa"/>
          <w:jc w:val="center"/>
        </w:trPr>
        <w:tc>
          <w:tcPr>
            <w:tcW w:w="9360" w:type="dxa"/>
            <w:gridSpan w:val="20"/>
            <w:tcBorders>
              <w:top w:val="nil"/>
              <w:left w:val="single" w:color="auto" w:sz="12" w:space="0"/>
              <w:bottom w:val="single" w:color="auto" w:sz="6" w:space="0"/>
              <w:right w:val="single" w:color="auto" w:sz="12" w:space="0"/>
            </w:tcBorders>
            <w:shd w:val="clear"/>
            <w:tcMar>
              <w:left w:w="105" w:type="dxa"/>
              <w:right w:w="105" w:type="dxa"/>
            </w:tcMar>
            <w:vAlign w:val="center"/>
          </w:tcPr>
          <w:p>
            <w:pPr>
              <w:pStyle w:val="4"/>
              <w:keepNext w:val="0"/>
              <w:keepLines w:val="0"/>
              <w:widowControl/>
              <w:suppressLineNumbers w:val="0"/>
              <w:jc w:val="left"/>
              <w:rPr>
                <w:sz w:val="21"/>
                <w:szCs w:val="21"/>
              </w:rPr>
            </w:pPr>
            <w:r>
              <w:rPr>
                <w:rStyle w:val="7"/>
                <w:rFonts w:hint="default" w:ascii="仿宋_GB2312" w:eastAsia="仿宋_GB2312" w:cs="仿宋_GB2312"/>
                <w:sz w:val="24"/>
                <w:szCs w:val="24"/>
                <w:bdr w:val="none" w:color="auto" w:sz="0" w:space="0"/>
              </w:rPr>
              <w:t>本人承诺：上述填写内容和提供的相关依据真实，符合招聘公告的报考条件。如有不实，</w:t>
            </w:r>
          </w:p>
          <w:p>
            <w:pPr>
              <w:pStyle w:val="4"/>
              <w:keepNext w:val="0"/>
              <w:keepLines w:val="0"/>
              <w:widowControl/>
              <w:suppressLineNumbers w:val="0"/>
              <w:ind w:left="0" w:firstLine="1200"/>
              <w:jc w:val="left"/>
              <w:rPr>
                <w:sz w:val="21"/>
                <w:szCs w:val="21"/>
              </w:rPr>
            </w:pPr>
            <w:r>
              <w:rPr>
                <w:rStyle w:val="7"/>
                <w:rFonts w:hint="default" w:ascii="仿宋_GB2312" w:eastAsia="仿宋_GB2312" w:cs="仿宋_GB2312"/>
                <w:sz w:val="24"/>
                <w:szCs w:val="24"/>
                <w:bdr w:val="none" w:color="auto" w:sz="0" w:space="0"/>
              </w:rPr>
              <w:t>弄虚作假，本人自愿放弃聘用资格并承担相应责任。</w:t>
            </w:r>
          </w:p>
          <w:p>
            <w:pPr>
              <w:pStyle w:val="4"/>
              <w:keepNext w:val="0"/>
              <w:keepLines w:val="0"/>
              <w:widowControl/>
              <w:suppressLineNumbers w:val="0"/>
              <w:jc w:val="left"/>
              <w:rPr>
                <w:sz w:val="21"/>
                <w:szCs w:val="21"/>
              </w:rPr>
            </w:pPr>
            <w:r>
              <w:rPr>
                <w:rStyle w:val="7"/>
                <w:rFonts w:hint="default" w:ascii="仿宋_GB2312" w:eastAsia="仿宋_GB2312" w:cs="仿宋_GB2312"/>
                <w:sz w:val="24"/>
                <w:szCs w:val="24"/>
                <w:bdr w:val="none" w:color="auto" w:sz="0" w:space="0"/>
              </w:rPr>
              <w:t>报考承诺人（签名）：                         年    月    日</w:t>
            </w:r>
          </w:p>
        </w:tc>
      </w:tr>
      <w:tr>
        <w:tblPrEx>
          <w:tblCellMar>
            <w:top w:w="0" w:type="dxa"/>
            <w:left w:w="0" w:type="dxa"/>
            <w:bottom w:w="0" w:type="dxa"/>
            <w:right w:w="0" w:type="dxa"/>
          </w:tblCellMar>
        </w:tblPrEx>
        <w:trPr>
          <w:cantSplit/>
          <w:trHeight w:val="480" w:hRule="atLeast"/>
          <w:tblCellSpacing w:w="0" w:type="dxa"/>
          <w:jc w:val="center"/>
        </w:trPr>
        <w:tc>
          <w:tcPr>
            <w:tcW w:w="1290" w:type="dxa"/>
            <w:gridSpan w:val="2"/>
            <w:tcBorders>
              <w:top w:val="nil"/>
              <w:left w:val="single" w:color="auto" w:sz="12" w:space="0"/>
              <w:bottom w:val="single" w:color="auto" w:sz="12" w:space="0"/>
              <w:right w:val="single" w:color="auto" w:sz="6" w:space="0"/>
            </w:tcBorders>
            <w:shd w:val="clear"/>
            <w:tcMar>
              <w:left w:w="105" w:type="dxa"/>
              <w:right w:w="105" w:type="dxa"/>
            </w:tcMar>
            <w:vAlign w:val="center"/>
          </w:tcPr>
          <w:p>
            <w:pPr>
              <w:pStyle w:val="4"/>
              <w:keepNext w:val="0"/>
              <w:keepLines w:val="0"/>
              <w:widowControl/>
              <w:suppressLineNumbers w:val="0"/>
              <w:spacing w:line="495" w:lineRule="atLeast"/>
              <w:jc w:val="center"/>
              <w:rPr>
                <w:sz w:val="21"/>
                <w:szCs w:val="21"/>
              </w:rPr>
            </w:pPr>
            <w:r>
              <w:rPr>
                <w:rFonts w:hint="default" w:ascii="仿宋_GB2312" w:eastAsia="仿宋_GB2312" w:cs="仿宋_GB2312"/>
                <w:sz w:val="24"/>
                <w:szCs w:val="24"/>
                <w:bdr w:val="none" w:color="auto" w:sz="0" w:space="0"/>
              </w:rPr>
              <w:t>备注</w:t>
            </w:r>
          </w:p>
        </w:tc>
        <w:tc>
          <w:tcPr>
            <w:tcW w:w="8055" w:type="dxa"/>
            <w:gridSpan w:val="18"/>
            <w:tcBorders>
              <w:top w:val="nil"/>
              <w:left w:val="nil"/>
              <w:bottom w:val="single" w:color="auto" w:sz="12" w:space="0"/>
              <w:right w:val="single" w:color="auto" w:sz="12" w:space="0"/>
            </w:tcBorders>
            <w:shd w:val="clear"/>
            <w:tcMar>
              <w:left w:w="105" w:type="dxa"/>
              <w:right w:w="105" w:type="dxa"/>
            </w:tcMar>
            <w:vAlign w:val="center"/>
          </w:tcPr>
          <w:p>
            <w:pPr>
              <w:keepNext w:val="0"/>
              <w:keepLines w:val="0"/>
              <w:widowControl/>
              <w:suppressLineNumbers w:val="0"/>
              <w:jc w:val="left"/>
            </w:pPr>
          </w:p>
        </w:tc>
      </w:tr>
      <w:tr>
        <w:tblPrEx>
          <w:shd w:val="clear"/>
          <w:tblCellMar>
            <w:top w:w="0" w:type="dxa"/>
            <w:left w:w="0" w:type="dxa"/>
            <w:bottom w:w="0" w:type="dxa"/>
            <w:right w:w="0" w:type="dxa"/>
          </w:tblCellMar>
        </w:tblPrEx>
        <w:trPr>
          <w:tblCellSpacing w:w="0" w:type="dxa"/>
          <w:jc w:val="center"/>
        </w:trPr>
        <w:tc>
          <w:tcPr>
            <w:tcW w:w="1290" w:type="dxa"/>
            <w:gridSpan w:val="2"/>
            <w:shd w:val="clear"/>
            <w:vAlign w:val="center"/>
          </w:tcPr>
          <w:p>
            <w:pPr>
              <w:keepNext w:val="0"/>
              <w:keepLines w:val="0"/>
              <w:widowControl/>
              <w:suppressLineNumbers w:val="0"/>
              <w:jc w:val="left"/>
            </w:pPr>
          </w:p>
        </w:tc>
        <w:tc>
          <w:tcPr>
            <w:tcW w:w="15" w:type="dxa"/>
            <w:shd w:val="clear"/>
            <w:vAlign w:val="center"/>
          </w:tcPr>
          <w:p>
            <w:pPr>
              <w:keepNext w:val="0"/>
              <w:keepLines w:val="0"/>
              <w:widowControl/>
              <w:suppressLineNumbers w:val="0"/>
              <w:jc w:val="left"/>
            </w:pPr>
          </w:p>
        </w:tc>
        <w:tc>
          <w:tcPr>
            <w:tcW w:w="330" w:type="dxa"/>
            <w:shd w:val="clear"/>
            <w:vAlign w:val="center"/>
          </w:tcPr>
          <w:p>
            <w:pPr>
              <w:keepNext w:val="0"/>
              <w:keepLines w:val="0"/>
              <w:widowControl/>
              <w:suppressLineNumbers w:val="0"/>
              <w:jc w:val="left"/>
            </w:pPr>
          </w:p>
        </w:tc>
        <w:tc>
          <w:tcPr>
            <w:tcW w:w="1080" w:type="dxa"/>
            <w:gridSpan w:val="2"/>
            <w:shd w:val="clear"/>
            <w:vAlign w:val="center"/>
          </w:tcPr>
          <w:p>
            <w:pPr>
              <w:keepNext w:val="0"/>
              <w:keepLines w:val="0"/>
              <w:widowControl/>
              <w:suppressLineNumbers w:val="0"/>
              <w:jc w:val="left"/>
            </w:pPr>
          </w:p>
        </w:tc>
        <w:tc>
          <w:tcPr>
            <w:tcW w:w="15" w:type="dxa"/>
            <w:shd w:val="clear"/>
            <w:vAlign w:val="center"/>
          </w:tcPr>
          <w:p>
            <w:pPr>
              <w:keepNext w:val="0"/>
              <w:keepLines w:val="0"/>
              <w:widowControl/>
              <w:suppressLineNumbers w:val="0"/>
              <w:jc w:val="left"/>
            </w:pPr>
          </w:p>
        </w:tc>
        <w:tc>
          <w:tcPr>
            <w:tcW w:w="465" w:type="dxa"/>
            <w:shd w:val="clear"/>
            <w:vAlign w:val="center"/>
          </w:tcPr>
          <w:p>
            <w:pPr>
              <w:keepNext w:val="0"/>
              <w:keepLines w:val="0"/>
              <w:widowControl/>
              <w:suppressLineNumbers w:val="0"/>
              <w:jc w:val="left"/>
            </w:pPr>
          </w:p>
        </w:tc>
        <w:tc>
          <w:tcPr>
            <w:tcW w:w="435" w:type="dxa"/>
            <w:shd w:val="clear"/>
            <w:vAlign w:val="center"/>
          </w:tcPr>
          <w:p>
            <w:pPr>
              <w:keepNext w:val="0"/>
              <w:keepLines w:val="0"/>
              <w:widowControl/>
              <w:suppressLineNumbers w:val="0"/>
              <w:jc w:val="left"/>
            </w:pPr>
          </w:p>
        </w:tc>
        <w:tc>
          <w:tcPr>
            <w:tcW w:w="390" w:type="dxa"/>
            <w:shd w:val="clear"/>
            <w:vAlign w:val="center"/>
          </w:tcPr>
          <w:p>
            <w:pPr>
              <w:keepNext w:val="0"/>
              <w:keepLines w:val="0"/>
              <w:widowControl/>
              <w:suppressLineNumbers w:val="0"/>
              <w:jc w:val="left"/>
            </w:pPr>
          </w:p>
        </w:tc>
        <w:tc>
          <w:tcPr>
            <w:tcW w:w="30" w:type="dxa"/>
            <w:shd w:val="clear"/>
            <w:vAlign w:val="center"/>
          </w:tcPr>
          <w:p>
            <w:pPr>
              <w:keepNext w:val="0"/>
              <w:keepLines w:val="0"/>
              <w:widowControl/>
              <w:suppressLineNumbers w:val="0"/>
              <w:jc w:val="left"/>
            </w:pPr>
          </w:p>
        </w:tc>
        <w:tc>
          <w:tcPr>
            <w:tcW w:w="345" w:type="dxa"/>
            <w:shd w:val="clear"/>
            <w:vAlign w:val="center"/>
          </w:tcPr>
          <w:p>
            <w:pPr>
              <w:keepNext w:val="0"/>
              <w:keepLines w:val="0"/>
              <w:widowControl/>
              <w:suppressLineNumbers w:val="0"/>
              <w:jc w:val="left"/>
            </w:pPr>
          </w:p>
        </w:tc>
        <w:tc>
          <w:tcPr>
            <w:tcW w:w="420" w:type="dxa"/>
            <w:shd w:val="clear"/>
            <w:vAlign w:val="center"/>
          </w:tcPr>
          <w:p>
            <w:pPr>
              <w:keepNext w:val="0"/>
              <w:keepLines w:val="0"/>
              <w:widowControl/>
              <w:suppressLineNumbers w:val="0"/>
              <w:jc w:val="left"/>
            </w:pPr>
          </w:p>
        </w:tc>
        <w:tc>
          <w:tcPr>
            <w:tcW w:w="540" w:type="dxa"/>
            <w:shd w:val="clear"/>
            <w:vAlign w:val="center"/>
          </w:tcPr>
          <w:p>
            <w:pPr>
              <w:keepNext w:val="0"/>
              <w:keepLines w:val="0"/>
              <w:widowControl/>
              <w:suppressLineNumbers w:val="0"/>
              <w:jc w:val="left"/>
            </w:pPr>
          </w:p>
        </w:tc>
        <w:tc>
          <w:tcPr>
            <w:tcW w:w="375" w:type="dxa"/>
            <w:shd w:val="clear"/>
            <w:vAlign w:val="center"/>
          </w:tcPr>
          <w:p>
            <w:pPr>
              <w:keepNext w:val="0"/>
              <w:keepLines w:val="0"/>
              <w:widowControl/>
              <w:suppressLineNumbers w:val="0"/>
              <w:jc w:val="left"/>
            </w:pPr>
          </w:p>
        </w:tc>
        <w:tc>
          <w:tcPr>
            <w:tcW w:w="345" w:type="dxa"/>
            <w:shd w:val="clear"/>
            <w:vAlign w:val="center"/>
          </w:tcPr>
          <w:p>
            <w:pPr>
              <w:keepNext w:val="0"/>
              <w:keepLines w:val="0"/>
              <w:widowControl/>
              <w:suppressLineNumbers w:val="0"/>
              <w:jc w:val="left"/>
            </w:pPr>
          </w:p>
        </w:tc>
        <w:tc>
          <w:tcPr>
            <w:tcW w:w="870" w:type="dxa"/>
            <w:shd w:val="clear"/>
            <w:vAlign w:val="center"/>
          </w:tcPr>
          <w:p>
            <w:pPr>
              <w:keepNext w:val="0"/>
              <w:keepLines w:val="0"/>
              <w:widowControl/>
              <w:suppressLineNumbers w:val="0"/>
              <w:jc w:val="left"/>
            </w:pPr>
          </w:p>
        </w:tc>
        <w:tc>
          <w:tcPr>
            <w:tcW w:w="285" w:type="dxa"/>
            <w:shd w:val="clear"/>
            <w:vAlign w:val="center"/>
          </w:tcPr>
          <w:p>
            <w:pPr>
              <w:keepNext w:val="0"/>
              <w:keepLines w:val="0"/>
              <w:widowControl/>
              <w:suppressLineNumbers w:val="0"/>
              <w:jc w:val="left"/>
            </w:pPr>
          </w:p>
        </w:tc>
        <w:tc>
          <w:tcPr>
            <w:tcW w:w="285" w:type="dxa"/>
            <w:shd w:val="clear"/>
            <w:vAlign w:val="center"/>
          </w:tcPr>
          <w:p>
            <w:pPr>
              <w:keepNext w:val="0"/>
              <w:keepLines w:val="0"/>
              <w:widowControl/>
              <w:suppressLineNumbers w:val="0"/>
              <w:jc w:val="left"/>
            </w:pPr>
          </w:p>
        </w:tc>
        <w:tc>
          <w:tcPr>
            <w:tcW w:w="1815" w:type="dxa"/>
            <w:shd w:val="clear"/>
            <w:vAlign w:val="center"/>
          </w:tcPr>
          <w:p>
            <w:pPr>
              <w:keepNext w:val="0"/>
              <w:keepLines w:val="0"/>
              <w:widowControl/>
              <w:suppressLineNumbers w:val="0"/>
              <w:jc w:val="left"/>
            </w:pPr>
          </w:p>
        </w:tc>
      </w:tr>
      <w:tr>
        <w:tblPrEx>
          <w:tblCellMar>
            <w:top w:w="0" w:type="dxa"/>
            <w:left w:w="0" w:type="dxa"/>
            <w:bottom w:w="0" w:type="dxa"/>
            <w:right w:w="0" w:type="dxa"/>
          </w:tblCellMar>
        </w:tblPrEx>
        <w:trPr>
          <w:tblCellSpacing w:w="0" w:type="dxa"/>
          <w:jc w:val="center"/>
        </w:trPr>
        <w:tc>
          <w:tcPr>
            <w:tcW w:w="1005" w:type="dxa"/>
            <w:shd w:val="clear"/>
            <w:vAlign w:val="center"/>
          </w:tcPr>
          <w:p>
            <w:pPr>
              <w:keepNext w:val="0"/>
              <w:keepLines w:val="0"/>
              <w:widowControl/>
              <w:suppressLineNumbers w:val="0"/>
              <w:jc w:val="left"/>
            </w:pPr>
          </w:p>
        </w:tc>
        <w:tc>
          <w:tcPr>
            <w:tcW w:w="285" w:type="dxa"/>
            <w:shd w:val="clear"/>
            <w:vAlign w:val="center"/>
          </w:tcPr>
          <w:p>
            <w:pPr>
              <w:keepNext w:val="0"/>
              <w:keepLines w:val="0"/>
              <w:widowControl/>
              <w:suppressLineNumbers w:val="0"/>
              <w:jc w:val="left"/>
            </w:pPr>
          </w:p>
        </w:tc>
        <w:tc>
          <w:tcPr>
            <w:tcW w:w="15" w:type="dxa"/>
            <w:shd w:val="clear"/>
            <w:vAlign w:val="center"/>
          </w:tcPr>
          <w:p>
            <w:pPr>
              <w:keepNext w:val="0"/>
              <w:keepLines w:val="0"/>
              <w:widowControl/>
              <w:suppressLineNumbers w:val="0"/>
              <w:jc w:val="left"/>
            </w:pPr>
          </w:p>
        </w:tc>
        <w:tc>
          <w:tcPr>
            <w:tcW w:w="330" w:type="dxa"/>
            <w:shd w:val="clear"/>
            <w:vAlign w:val="center"/>
          </w:tcPr>
          <w:p>
            <w:pPr>
              <w:keepNext w:val="0"/>
              <w:keepLines w:val="0"/>
              <w:widowControl/>
              <w:suppressLineNumbers w:val="0"/>
              <w:jc w:val="left"/>
            </w:pPr>
          </w:p>
        </w:tc>
        <w:tc>
          <w:tcPr>
            <w:tcW w:w="915" w:type="dxa"/>
            <w:shd w:val="clear"/>
            <w:vAlign w:val="center"/>
          </w:tcPr>
          <w:p>
            <w:pPr>
              <w:keepNext w:val="0"/>
              <w:keepLines w:val="0"/>
              <w:widowControl/>
              <w:suppressLineNumbers w:val="0"/>
              <w:jc w:val="left"/>
            </w:pPr>
          </w:p>
        </w:tc>
        <w:tc>
          <w:tcPr>
            <w:tcW w:w="165" w:type="dxa"/>
            <w:shd w:val="clear"/>
            <w:vAlign w:val="center"/>
          </w:tcPr>
          <w:p>
            <w:pPr>
              <w:keepNext w:val="0"/>
              <w:keepLines w:val="0"/>
              <w:widowControl/>
              <w:suppressLineNumbers w:val="0"/>
              <w:jc w:val="left"/>
            </w:pPr>
          </w:p>
        </w:tc>
        <w:tc>
          <w:tcPr>
            <w:tcW w:w="15" w:type="dxa"/>
            <w:shd w:val="clear"/>
            <w:vAlign w:val="center"/>
          </w:tcPr>
          <w:p>
            <w:pPr>
              <w:keepNext w:val="0"/>
              <w:keepLines w:val="0"/>
              <w:widowControl/>
              <w:suppressLineNumbers w:val="0"/>
              <w:jc w:val="left"/>
            </w:pPr>
          </w:p>
        </w:tc>
        <w:tc>
          <w:tcPr>
            <w:tcW w:w="465" w:type="dxa"/>
            <w:shd w:val="clear"/>
            <w:vAlign w:val="center"/>
          </w:tcPr>
          <w:p>
            <w:pPr>
              <w:keepNext w:val="0"/>
              <w:keepLines w:val="0"/>
              <w:widowControl/>
              <w:suppressLineNumbers w:val="0"/>
              <w:jc w:val="left"/>
            </w:pPr>
          </w:p>
        </w:tc>
        <w:tc>
          <w:tcPr>
            <w:tcW w:w="435" w:type="dxa"/>
            <w:shd w:val="clear"/>
            <w:vAlign w:val="center"/>
          </w:tcPr>
          <w:p>
            <w:pPr>
              <w:keepNext w:val="0"/>
              <w:keepLines w:val="0"/>
              <w:widowControl/>
              <w:suppressLineNumbers w:val="0"/>
              <w:jc w:val="left"/>
            </w:pPr>
          </w:p>
        </w:tc>
        <w:tc>
          <w:tcPr>
            <w:tcW w:w="390" w:type="dxa"/>
            <w:shd w:val="clear"/>
            <w:vAlign w:val="center"/>
          </w:tcPr>
          <w:p>
            <w:pPr>
              <w:keepNext w:val="0"/>
              <w:keepLines w:val="0"/>
              <w:widowControl/>
              <w:suppressLineNumbers w:val="0"/>
              <w:jc w:val="left"/>
            </w:pPr>
          </w:p>
        </w:tc>
        <w:tc>
          <w:tcPr>
            <w:tcW w:w="30" w:type="dxa"/>
            <w:shd w:val="clear"/>
            <w:vAlign w:val="center"/>
          </w:tcPr>
          <w:p>
            <w:pPr>
              <w:keepNext w:val="0"/>
              <w:keepLines w:val="0"/>
              <w:widowControl/>
              <w:suppressLineNumbers w:val="0"/>
              <w:jc w:val="left"/>
            </w:pPr>
          </w:p>
        </w:tc>
        <w:tc>
          <w:tcPr>
            <w:tcW w:w="345" w:type="dxa"/>
            <w:shd w:val="clear"/>
            <w:vAlign w:val="center"/>
          </w:tcPr>
          <w:p>
            <w:pPr>
              <w:keepNext w:val="0"/>
              <w:keepLines w:val="0"/>
              <w:widowControl/>
              <w:suppressLineNumbers w:val="0"/>
              <w:jc w:val="left"/>
            </w:pPr>
          </w:p>
        </w:tc>
        <w:tc>
          <w:tcPr>
            <w:tcW w:w="420" w:type="dxa"/>
            <w:shd w:val="clear"/>
            <w:vAlign w:val="center"/>
          </w:tcPr>
          <w:p>
            <w:pPr>
              <w:keepNext w:val="0"/>
              <w:keepLines w:val="0"/>
              <w:widowControl/>
              <w:suppressLineNumbers w:val="0"/>
              <w:jc w:val="left"/>
            </w:pPr>
          </w:p>
        </w:tc>
        <w:tc>
          <w:tcPr>
            <w:tcW w:w="540" w:type="dxa"/>
            <w:shd w:val="clear"/>
            <w:vAlign w:val="center"/>
          </w:tcPr>
          <w:p>
            <w:pPr>
              <w:keepNext w:val="0"/>
              <w:keepLines w:val="0"/>
              <w:widowControl/>
              <w:suppressLineNumbers w:val="0"/>
              <w:jc w:val="left"/>
            </w:pPr>
          </w:p>
        </w:tc>
        <w:tc>
          <w:tcPr>
            <w:tcW w:w="375" w:type="dxa"/>
            <w:shd w:val="clear"/>
            <w:vAlign w:val="center"/>
          </w:tcPr>
          <w:p>
            <w:pPr>
              <w:keepNext w:val="0"/>
              <w:keepLines w:val="0"/>
              <w:widowControl/>
              <w:suppressLineNumbers w:val="0"/>
              <w:jc w:val="left"/>
            </w:pPr>
          </w:p>
        </w:tc>
        <w:tc>
          <w:tcPr>
            <w:tcW w:w="345" w:type="dxa"/>
            <w:shd w:val="clear"/>
            <w:vAlign w:val="center"/>
          </w:tcPr>
          <w:p>
            <w:pPr>
              <w:keepNext w:val="0"/>
              <w:keepLines w:val="0"/>
              <w:widowControl/>
              <w:suppressLineNumbers w:val="0"/>
              <w:jc w:val="left"/>
            </w:pPr>
          </w:p>
        </w:tc>
        <w:tc>
          <w:tcPr>
            <w:tcW w:w="870" w:type="dxa"/>
            <w:shd w:val="clear"/>
            <w:vAlign w:val="center"/>
          </w:tcPr>
          <w:p>
            <w:pPr>
              <w:keepNext w:val="0"/>
              <w:keepLines w:val="0"/>
              <w:widowControl/>
              <w:suppressLineNumbers w:val="0"/>
              <w:jc w:val="left"/>
            </w:pPr>
          </w:p>
        </w:tc>
        <w:tc>
          <w:tcPr>
            <w:tcW w:w="285" w:type="dxa"/>
            <w:shd w:val="clear"/>
            <w:vAlign w:val="center"/>
          </w:tcPr>
          <w:p>
            <w:pPr>
              <w:keepNext w:val="0"/>
              <w:keepLines w:val="0"/>
              <w:widowControl/>
              <w:suppressLineNumbers w:val="0"/>
              <w:jc w:val="left"/>
            </w:pPr>
          </w:p>
        </w:tc>
        <w:tc>
          <w:tcPr>
            <w:tcW w:w="285" w:type="dxa"/>
            <w:shd w:val="clear"/>
            <w:vAlign w:val="center"/>
          </w:tcPr>
          <w:p>
            <w:pPr>
              <w:keepNext w:val="0"/>
              <w:keepLines w:val="0"/>
              <w:widowControl/>
              <w:suppressLineNumbers w:val="0"/>
              <w:jc w:val="left"/>
            </w:pPr>
          </w:p>
        </w:tc>
        <w:tc>
          <w:tcPr>
            <w:tcW w:w="1815" w:type="dxa"/>
            <w:shd w:val="clear"/>
            <w:vAlign w:val="center"/>
          </w:tcPr>
          <w:p>
            <w:pPr>
              <w:keepNext w:val="0"/>
              <w:keepLines w:val="0"/>
              <w:widowControl/>
              <w:suppressLineNumbers w:val="0"/>
              <w:jc w:val="left"/>
            </w:pPr>
          </w:p>
        </w:tc>
      </w:tr>
    </w:tbl>
    <w:p>
      <w:pPr>
        <w:pStyle w:val="4"/>
        <w:keepNext w:val="0"/>
        <w:keepLines w:val="0"/>
        <w:widowControl/>
        <w:suppressLineNumbers w:val="0"/>
        <w:shd w:val="clear" w:fill="FFFFFF"/>
        <w:spacing w:before="0" w:beforeAutospacing="0" w:after="150" w:afterAutospacing="0"/>
        <w:ind w:left="0" w:right="0"/>
        <w:jc w:val="left"/>
        <w:rPr>
          <w:sz w:val="21"/>
          <w:szCs w:val="21"/>
        </w:rPr>
      </w:pPr>
      <w:r>
        <w:rPr>
          <w:rStyle w:val="7"/>
          <w:rFonts w:hint="eastAsia" w:ascii="宋体" w:hAnsi="宋体" w:eastAsia="宋体" w:cs="宋体"/>
          <w:sz w:val="21"/>
          <w:szCs w:val="21"/>
          <w:bdr w:val="none" w:color="auto" w:sz="0" w:space="0"/>
          <w:shd w:val="clear" w:fill="FFFFFF"/>
        </w:rPr>
        <w:t>注意：以上表格内容必须填写齐全。</w:t>
      </w:r>
    </w:p>
    <w:p>
      <w:pPr>
        <w:pStyle w:val="4"/>
        <w:keepNext w:val="0"/>
        <w:keepLines w:val="0"/>
        <w:widowControl/>
        <w:suppressLineNumbers w:val="0"/>
        <w:shd w:val="clear" w:fill="FFFFFF"/>
        <w:spacing w:before="0" w:beforeAutospacing="0" w:after="150" w:afterAutospacing="0"/>
        <w:ind w:left="0" w:right="0"/>
        <w:jc w:val="left"/>
        <w:rPr>
          <w:sz w:val="21"/>
          <w:szCs w:val="21"/>
        </w:rPr>
      </w:pPr>
      <w:r>
        <w:rPr>
          <w:rStyle w:val="7"/>
          <w:rFonts w:hint="eastAsia" w:ascii="宋体" w:hAnsi="宋体" w:eastAsia="宋体" w:cs="宋体"/>
          <w:sz w:val="21"/>
          <w:szCs w:val="21"/>
          <w:bdr w:val="none" w:color="auto" w:sz="0" w:space="0"/>
          <w:shd w:val="clear" w:fill="FFFFFF"/>
        </w:rPr>
        <w:t> </w:t>
      </w:r>
    </w:p>
    <w:p>
      <w:pPr>
        <w:pStyle w:val="4"/>
        <w:keepNext w:val="0"/>
        <w:keepLines w:val="0"/>
        <w:widowControl/>
        <w:suppressLineNumbers w:val="0"/>
        <w:spacing w:before="150" w:beforeAutospacing="0" w:after="150" w:afterAutospacing="0" w:line="555" w:lineRule="atLeast"/>
        <w:ind w:left="0" w:right="0"/>
        <w:rPr>
          <w:sz w:val="21"/>
          <w:szCs w:val="21"/>
        </w:rPr>
      </w:pPr>
    </w:p>
    <w:p>
      <w:pPr>
        <w:pStyle w:val="4"/>
        <w:keepNext w:val="0"/>
        <w:keepLines w:val="0"/>
        <w:widowControl/>
        <w:suppressLineNumbers w:val="0"/>
        <w:spacing w:before="150" w:beforeAutospacing="0" w:after="150" w:afterAutospacing="0" w:line="555" w:lineRule="atLeast"/>
        <w:ind w:left="0" w:right="0"/>
        <w:rPr>
          <w:sz w:val="21"/>
          <w:szCs w:val="21"/>
        </w:rPr>
      </w:pPr>
      <w:r>
        <w:rPr>
          <w:rFonts w:hint="eastAsia" w:ascii="仿宋" w:hAnsi="仿宋" w:eastAsia="仿宋" w:cs="仿宋"/>
          <w:color w:val="333333"/>
          <w:sz w:val="30"/>
          <w:szCs w:val="30"/>
          <w:bdr w:val="none" w:color="auto" w:sz="0" w:space="0"/>
          <w:shd w:val="clear" w:fill="FFFFFF"/>
        </w:rPr>
        <w:t>附件3：</w:t>
      </w:r>
    </w:p>
    <w:p>
      <w:pPr>
        <w:pStyle w:val="4"/>
        <w:keepNext w:val="0"/>
        <w:keepLines w:val="0"/>
        <w:widowControl/>
        <w:suppressLineNumbers w:val="0"/>
        <w:spacing w:before="150" w:beforeAutospacing="0" w:after="150" w:afterAutospacing="0" w:line="555" w:lineRule="atLeast"/>
        <w:ind w:left="0" w:right="0" w:firstLine="2535"/>
        <w:jc w:val="center"/>
        <w:rPr>
          <w:sz w:val="21"/>
          <w:szCs w:val="21"/>
        </w:rPr>
      </w:pPr>
      <w:r>
        <w:rPr>
          <w:rStyle w:val="7"/>
          <w:rFonts w:hint="eastAsia" w:ascii="宋体" w:hAnsi="宋体" w:eastAsia="宋体" w:cs="宋体"/>
          <w:color w:val="333333"/>
          <w:sz w:val="36"/>
          <w:szCs w:val="36"/>
          <w:bdr w:val="none" w:color="auto" w:sz="0" w:space="0"/>
          <w:shd w:val="clear" w:fill="FFFFFF"/>
        </w:rPr>
        <w:t>报考诚信承诺书</w:t>
      </w:r>
    </w:p>
    <w:p>
      <w:pPr>
        <w:pStyle w:val="4"/>
        <w:keepNext w:val="0"/>
        <w:keepLines w:val="0"/>
        <w:widowControl/>
        <w:suppressLineNumbers w:val="0"/>
        <w:spacing w:before="0" w:beforeAutospacing="0" w:after="150" w:afterAutospacing="0" w:line="555" w:lineRule="atLeast"/>
        <w:ind w:left="0" w:right="0" w:firstLine="600"/>
        <w:rPr>
          <w:sz w:val="21"/>
          <w:szCs w:val="21"/>
        </w:rPr>
      </w:pPr>
      <w:r>
        <w:rPr>
          <w:rFonts w:hint="default" w:ascii="仿宋_GB2312" w:eastAsia="仿宋_GB2312" w:cs="仿宋_GB2312"/>
          <w:sz w:val="30"/>
          <w:szCs w:val="30"/>
          <w:bdr w:val="none" w:color="auto" w:sz="0" w:space="0"/>
          <w:shd w:val="clear" w:fill="FFFFFF"/>
        </w:rPr>
        <w:t> </w:t>
      </w:r>
    </w:p>
    <w:p>
      <w:pPr>
        <w:pStyle w:val="4"/>
        <w:keepNext w:val="0"/>
        <w:keepLines w:val="0"/>
        <w:widowControl/>
        <w:suppressLineNumbers w:val="0"/>
        <w:spacing w:before="0" w:beforeAutospacing="0" w:after="150" w:afterAutospacing="0" w:line="600" w:lineRule="atLeast"/>
        <w:ind w:left="0" w:right="0" w:firstLine="645"/>
        <w:textAlignment w:val="baseline"/>
        <w:rPr>
          <w:sz w:val="21"/>
          <w:szCs w:val="21"/>
        </w:rPr>
      </w:pPr>
      <w:r>
        <w:rPr>
          <w:rFonts w:hint="eastAsia" w:ascii="仿宋" w:hAnsi="仿宋" w:eastAsia="仿宋" w:cs="仿宋"/>
          <w:sz w:val="31"/>
          <w:szCs w:val="31"/>
          <w:bdr w:val="none" w:color="auto" w:sz="0" w:space="0"/>
          <w:shd w:val="clear" w:fill="FFFFFF"/>
          <w:vertAlign w:val="baseline"/>
        </w:rPr>
        <w:t>一、本人自觉遵守事业单位公开招聘工作人员考试工作的有关政策。诚信考试，遵守考试纪律，服从考试安排，不舞弊或协助他人舞弊。</w:t>
      </w:r>
    </w:p>
    <w:p>
      <w:pPr>
        <w:pStyle w:val="4"/>
        <w:keepNext w:val="0"/>
        <w:keepLines w:val="0"/>
        <w:widowControl/>
        <w:suppressLineNumbers w:val="0"/>
        <w:spacing w:before="0" w:beforeAutospacing="0" w:after="150" w:afterAutospacing="0" w:line="600" w:lineRule="atLeast"/>
        <w:ind w:left="0" w:right="0" w:firstLine="645"/>
        <w:textAlignment w:val="baseline"/>
        <w:rPr>
          <w:sz w:val="21"/>
          <w:szCs w:val="21"/>
        </w:rPr>
      </w:pPr>
      <w:r>
        <w:rPr>
          <w:rFonts w:hint="eastAsia" w:ascii="仿宋" w:hAnsi="仿宋" w:eastAsia="仿宋" w:cs="仿宋"/>
          <w:sz w:val="31"/>
          <w:szCs w:val="31"/>
          <w:bdr w:val="none" w:color="auto" w:sz="0" w:space="0"/>
          <w:shd w:val="clear" w:fill="FFFFFF"/>
          <w:vertAlign w:val="baseline"/>
        </w:rPr>
        <w:t>二、本人认真阅读了公开招聘公告，理解其内容，符合招聘条件。真实、准确地提供本人个人信息、证明资料、证件等相关材料；同时准确填写及核对有效的手机号码、联系电话等联系方式，并保证在考试期间联系畅通。</w:t>
      </w:r>
    </w:p>
    <w:p>
      <w:pPr>
        <w:pStyle w:val="4"/>
        <w:keepNext w:val="0"/>
        <w:keepLines w:val="0"/>
        <w:widowControl/>
        <w:suppressLineNumbers w:val="0"/>
        <w:shd w:val="clear" w:fill="FFFFFF"/>
        <w:spacing w:before="0" w:beforeAutospacing="0" w:after="150" w:afterAutospacing="0" w:line="600" w:lineRule="atLeast"/>
        <w:ind w:left="0" w:right="0" w:firstLine="645"/>
        <w:jc w:val="left"/>
        <w:rPr>
          <w:sz w:val="21"/>
          <w:szCs w:val="21"/>
        </w:rPr>
      </w:pPr>
      <w:r>
        <w:rPr>
          <w:rFonts w:hint="eastAsia" w:ascii="仿宋" w:hAnsi="仿宋" w:eastAsia="仿宋" w:cs="仿宋"/>
          <w:sz w:val="31"/>
          <w:szCs w:val="31"/>
          <w:bdr w:val="none" w:color="auto" w:sz="0" w:space="0"/>
          <w:shd w:val="clear" w:fill="FFFFFF"/>
        </w:rPr>
        <w:t>三、不弄虚作假。不伪造、不使用假证明、假证书。</w:t>
      </w:r>
    </w:p>
    <w:p>
      <w:pPr>
        <w:pStyle w:val="4"/>
        <w:keepNext w:val="0"/>
        <w:keepLines w:val="0"/>
        <w:widowControl/>
        <w:suppressLineNumbers w:val="0"/>
        <w:shd w:val="clear" w:fill="FFFFFF"/>
        <w:spacing w:before="0" w:beforeAutospacing="0" w:after="150" w:afterAutospacing="0" w:line="600" w:lineRule="atLeast"/>
        <w:ind w:left="0" w:right="0" w:firstLine="645"/>
        <w:jc w:val="left"/>
        <w:rPr>
          <w:sz w:val="21"/>
          <w:szCs w:val="21"/>
        </w:rPr>
      </w:pPr>
      <w:r>
        <w:rPr>
          <w:rFonts w:hint="eastAsia" w:ascii="仿宋" w:hAnsi="仿宋" w:eastAsia="仿宋" w:cs="仿宋"/>
          <w:sz w:val="31"/>
          <w:szCs w:val="31"/>
          <w:bdr w:val="none" w:color="auto" w:sz="0" w:space="0"/>
          <w:shd w:val="clear" w:fill="FFFFFF"/>
        </w:rPr>
        <w:t>四、认真履行报考人员的各项义务。</w:t>
      </w:r>
    </w:p>
    <w:p>
      <w:pPr>
        <w:pStyle w:val="4"/>
        <w:keepNext w:val="0"/>
        <w:keepLines w:val="0"/>
        <w:widowControl/>
        <w:suppressLineNumbers w:val="0"/>
        <w:spacing w:before="0" w:beforeAutospacing="0" w:after="150" w:afterAutospacing="0" w:line="600" w:lineRule="atLeast"/>
        <w:ind w:left="0" w:right="0" w:firstLine="645"/>
        <w:rPr>
          <w:sz w:val="21"/>
          <w:szCs w:val="21"/>
        </w:rPr>
      </w:pPr>
      <w:r>
        <w:rPr>
          <w:rFonts w:hint="eastAsia" w:ascii="仿宋" w:hAnsi="仿宋" w:eastAsia="仿宋" w:cs="仿宋"/>
          <w:sz w:val="31"/>
          <w:szCs w:val="31"/>
          <w:bdr w:val="none" w:color="auto" w:sz="0" w:space="0"/>
          <w:shd w:val="clear" w:fill="FFFFFF"/>
        </w:rPr>
        <w:t>五、招聘考试中一旦确定为入围体检人员，按时按要求参加体检和接受考察，体检、考察合格的拟聘用对象，在规定时间内报到参加工作，无失信行为。如有违约，自愿承担相应后果。</w:t>
      </w:r>
    </w:p>
    <w:p>
      <w:pPr>
        <w:pStyle w:val="4"/>
        <w:keepNext w:val="0"/>
        <w:keepLines w:val="0"/>
        <w:widowControl/>
        <w:suppressLineNumbers w:val="0"/>
        <w:shd w:val="clear" w:fill="FFFFFF"/>
        <w:spacing w:before="0" w:beforeAutospacing="0" w:after="150" w:afterAutospacing="0" w:line="600" w:lineRule="atLeast"/>
        <w:ind w:left="0" w:right="0" w:firstLine="555"/>
        <w:jc w:val="left"/>
        <w:rPr>
          <w:sz w:val="21"/>
          <w:szCs w:val="21"/>
        </w:rPr>
      </w:pPr>
      <w:r>
        <w:rPr>
          <w:rFonts w:hint="eastAsia" w:ascii="宋体" w:hAnsi="宋体" w:eastAsia="宋体" w:cs="宋体"/>
          <w:sz w:val="28"/>
          <w:szCs w:val="28"/>
          <w:bdr w:val="none" w:color="auto" w:sz="0" w:space="0"/>
          <w:shd w:val="clear" w:fill="FFFFFF"/>
        </w:rPr>
        <w:t> </w:t>
      </w:r>
    </w:p>
    <w:p>
      <w:pPr>
        <w:pStyle w:val="4"/>
        <w:keepNext w:val="0"/>
        <w:keepLines w:val="0"/>
        <w:widowControl/>
        <w:suppressLineNumbers w:val="0"/>
        <w:shd w:val="clear" w:fill="FFFFFF"/>
        <w:spacing w:before="0" w:beforeAutospacing="0" w:after="150" w:afterAutospacing="0" w:line="600" w:lineRule="atLeast"/>
        <w:ind w:left="0" w:right="0" w:firstLine="4485"/>
        <w:jc w:val="left"/>
        <w:rPr>
          <w:sz w:val="21"/>
          <w:szCs w:val="21"/>
        </w:rPr>
      </w:pPr>
      <w:r>
        <w:rPr>
          <w:rFonts w:hint="eastAsia" w:ascii="宋体" w:hAnsi="宋体" w:eastAsia="宋体" w:cs="宋体"/>
          <w:sz w:val="31"/>
          <w:szCs w:val="31"/>
          <w:bdr w:val="none" w:color="auto" w:sz="0" w:space="0"/>
          <w:shd w:val="clear" w:fill="FFFFFF"/>
        </w:rPr>
        <w:t> </w:t>
      </w:r>
    </w:p>
    <w:p>
      <w:pPr>
        <w:pStyle w:val="4"/>
        <w:keepNext w:val="0"/>
        <w:keepLines w:val="0"/>
        <w:widowControl/>
        <w:suppressLineNumbers w:val="0"/>
        <w:shd w:val="clear" w:fill="FFFFFF"/>
        <w:spacing w:before="0" w:beforeAutospacing="0" w:after="150" w:afterAutospacing="0" w:line="600" w:lineRule="atLeast"/>
        <w:ind w:left="0" w:right="0" w:firstLine="4485"/>
        <w:jc w:val="left"/>
        <w:rPr>
          <w:sz w:val="21"/>
          <w:szCs w:val="21"/>
        </w:rPr>
      </w:pPr>
      <w:r>
        <w:rPr>
          <w:rFonts w:hint="eastAsia" w:ascii="宋体" w:hAnsi="宋体" w:eastAsia="宋体" w:cs="宋体"/>
          <w:sz w:val="31"/>
          <w:szCs w:val="31"/>
          <w:bdr w:val="none" w:color="auto" w:sz="0" w:space="0"/>
          <w:shd w:val="clear" w:fill="FFFFFF"/>
        </w:rPr>
        <w:t>考生签名(手写)：</w:t>
      </w:r>
    </w:p>
    <w:p>
      <w:pPr>
        <w:pStyle w:val="4"/>
        <w:keepNext w:val="0"/>
        <w:keepLines w:val="0"/>
        <w:widowControl/>
        <w:suppressLineNumbers w:val="0"/>
        <w:shd w:val="clear" w:fill="FFFFFF"/>
        <w:spacing w:before="0" w:beforeAutospacing="0" w:after="150" w:afterAutospacing="0" w:line="600" w:lineRule="atLeast"/>
        <w:ind w:left="0" w:right="0" w:firstLine="4485"/>
        <w:jc w:val="left"/>
        <w:rPr>
          <w:sz w:val="21"/>
          <w:szCs w:val="21"/>
        </w:rPr>
      </w:pPr>
      <w:r>
        <w:rPr>
          <w:rFonts w:hint="eastAsia" w:ascii="宋体" w:hAnsi="宋体" w:eastAsia="宋体" w:cs="宋体"/>
          <w:sz w:val="31"/>
          <w:szCs w:val="31"/>
          <w:bdr w:val="none" w:color="auto" w:sz="0" w:space="0"/>
          <w:shd w:val="clear" w:fill="FFFFFF"/>
        </w:rPr>
        <w:t>年    月    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59CE"/>
    <w:rsid w:val="3EA216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24"/>
      <w:szCs w:val="24"/>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333333"/>
      <w:u w:val="none"/>
    </w:rPr>
  </w:style>
  <w:style w:type="character" w:styleId="9">
    <w:name w:val="Emphasis"/>
    <w:basedOn w:val="6"/>
    <w:qFormat/>
    <w:uiPriority w:val="0"/>
    <w:rPr>
      <w:b/>
    </w:rPr>
  </w:style>
  <w:style w:type="character" w:styleId="10">
    <w:name w:val="HTML Definition"/>
    <w:basedOn w:val="6"/>
    <w:qFormat/>
    <w:uiPriority w:val="0"/>
  </w:style>
  <w:style w:type="character" w:styleId="11">
    <w:name w:val="HTML Variable"/>
    <w:basedOn w:val="6"/>
    <w:qFormat/>
    <w:uiPriority w:val="0"/>
  </w:style>
  <w:style w:type="character" w:styleId="12">
    <w:name w:val="Hyperlink"/>
    <w:basedOn w:val="6"/>
    <w:qFormat/>
    <w:uiPriority w:val="0"/>
    <w:rPr>
      <w:color w:val="333333"/>
      <w:u w:val="none"/>
    </w:rPr>
  </w:style>
  <w:style w:type="character" w:styleId="13">
    <w:name w:val="HTML Code"/>
    <w:basedOn w:val="6"/>
    <w:qFormat/>
    <w:uiPriority w:val="0"/>
    <w:rPr>
      <w:rFonts w:ascii="Courier New" w:hAnsi="Courier New"/>
      <w:sz w:val="20"/>
    </w:rPr>
  </w:style>
  <w:style w:type="character" w:styleId="14">
    <w:name w:val="HTML Cite"/>
    <w:basedOn w:val="6"/>
    <w:qFormat/>
    <w:uiPriority w:val="0"/>
  </w:style>
  <w:style w:type="character" w:styleId="15">
    <w:name w:val="HTML Keyboard"/>
    <w:basedOn w:val="6"/>
    <w:qFormat/>
    <w:uiPriority w:val="0"/>
    <w:rPr>
      <w:rFonts w:ascii="Courier New" w:hAnsi="Courier New"/>
      <w:sz w:val="20"/>
    </w:rPr>
  </w:style>
  <w:style w:type="character" w:styleId="16">
    <w:name w:val="HTML Sample"/>
    <w:basedOn w:val="6"/>
    <w:qFormat/>
    <w:uiPriority w:val="0"/>
    <w:rPr>
      <w:rFonts w:ascii="Courier New"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2019-12-06T14:56:00Z</dcterms:created>
  <dc:creator>水无鱼</dc:creator>
  <cp:lastModifiedBy>水无鱼</cp:lastModifiedBy>
  <dcterms:modified xsi:type="dcterms:W3CDTF">2019-12-09T11:35:57Z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