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仿宋_GB2312" w:hAnsi="宋体" w:eastAsia="仿宋_GB2312" w:cs="宋体"/>
          <w:sz w:val="32"/>
          <w:szCs w:val="32"/>
        </w:rPr>
      </w:pPr>
      <w:r>
        <w:rPr>
          <w:rFonts w:hint="eastAsia" w:ascii="仿宋_GB2312" w:hAnsi="宋体" w:eastAsia="仿宋_GB2312" w:cs="宋体"/>
          <w:sz w:val="32"/>
          <w:szCs w:val="32"/>
        </w:rPr>
        <w:t>附件2</w:t>
      </w:r>
    </w:p>
    <w:p>
      <w:r>
        <w:rPr>
          <w:rFonts w:hint="eastAsia"/>
        </w:rPr>
        <w:t xml:space="preserve"> </w:t>
      </w:r>
    </w:p>
    <w:p>
      <w:pPr>
        <w:jc w:val="center"/>
        <w:rPr>
          <w:rFonts w:ascii="黑体" w:eastAsia="黑体"/>
          <w:b/>
          <w:bCs/>
          <w:sz w:val="44"/>
          <w:szCs w:val="44"/>
        </w:rPr>
      </w:pPr>
      <w:r>
        <w:rPr>
          <w:rFonts w:hint="eastAsia"/>
        </w:rPr>
        <w:t xml:space="preserve">   </w:t>
      </w:r>
      <w:r>
        <w:rPr>
          <w:rFonts w:hint="eastAsia" w:ascii="黑体" w:eastAsia="黑体"/>
          <w:b/>
          <w:bCs/>
          <w:sz w:val="44"/>
          <w:szCs w:val="44"/>
        </w:rPr>
        <w:t>2019年聊城经济技术开发区</w:t>
      </w:r>
    </w:p>
    <w:p>
      <w:pPr>
        <w:jc w:val="center"/>
        <w:rPr>
          <w:rFonts w:ascii="黑体" w:hAnsi="黑体" w:eastAsia="黑体" w:cs="黑体"/>
          <w:b/>
          <w:sz w:val="44"/>
          <w:szCs w:val="44"/>
        </w:rPr>
      </w:pPr>
      <w:r>
        <w:rPr>
          <w:rFonts w:hint="eastAsia" w:ascii="黑体" w:eastAsia="黑体"/>
          <w:b/>
          <w:bCs/>
          <w:sz w:val="44"/>
          <w:szCs w:val="44"/>
        </w:rPr>
        <w:t>事业单位</w:t>
      </w:r>
      <w:r>
        <w:rPr>
          <w:rFonts w:hint="eastAsia" w:ascii="黑体" w:hAnsi="黑体" w:eastAsia="黑体" w:cs="黑体"/>
          <w:b/>
          <w:bCs/>
          <w:color w:val="000000"/>
          <w:sz w:val="44"/>
          <w:szCs w:val="44"/>
        </w:rPr>
        <w:t>公开招聘优秀教师</w:t>
      </w:r>
      <w:r>
        <w:rPr>
          <w:rFonts w:hint="eastAsia" w:ascii="黑体" w:hAnsi="黑体" w:eastAsia="黑体" w:cs="黑体"/>
          <w:b/>
          <w:kern w:val="10"/>
          <w:sz w:val="44"/>
          <w:szCs w:val="44"/>
        </w:rPr>
        <w:t>应聘须知</w:t>
      </w:r>
    </w:p>
    <w:p>
      <w:pPr>
        <w:spacing w:line="580" w:lineRule="exact"/>
        <w:rPr>
          <w:rFonts w:ascii="楷体_GB2312" w:eastAsia="楷体_GB2312"/>
          <w:b/>
          <w:sz w:val="32"/>
          <w:szCs w:val="20"/>
        </w:rPr>
      </w:pP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1.哪些人员可以应聘?</w:t>
      </w:r>
    </w:p>
    <w:p>
      <w:pPr>
        <w:spacing w:line="600" w:lineRule="exact"/>
        <w:ind w:firstLine="640" w:firstLineChars="20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按照事业单位公开招聘的相关规定，凡符合《2019年聊城经济技术开发区事业单位公开招聘优秀教师简章》(以下简称《简章》)规定的条件及招聘岗位资格条件者，均可应聘。</w:t>
      </w:r>
    </w:p>
    <w:p>
      <w:pPr>
        <w:spacing w:line="600" w:lineRule="exact"/>
        <w:ind w:left="735"/>
        <w:rPr>
          <w:rFonts w:ascii="楷体_GB2312" w:eastAsia="楷体_GB2312"/>
          <w:b/>
          <w:sz w:val="32"/>
          <w:szCs w:val="20"/>
        </w:rPr>
      </w:pPr>
      <w:r>
        <w:rPr>
          <w:rFonts w:hint="eastAsia" w:ascii="楷体_GB2312" w:eastAsia="楷体_GB2312"/>
          <w:b/>
          <w:sz w:val="32"/>
          <w:szCs w:val="20"/>
        </w:rPr>
        <w:t>2.个人简历如何填写？</w:t>
      </w:r>
    </w:p>
    <w:p>
      <w:pPr>
        <w:spacing w:line="600" w:lineRule="exact"/>
        <w:ind w:firstLine="640" w:firstLineChars="200"/>
        <w:rPr>
          <w:rFonts w:ascii="楷体_GB2312" w:eastAsia="楷体_GB2312"/>
          <w:b/>
          <w:sz w:val="32"/>
          <w:szCs w:val="20"/>
        </w:rPr>
      </w:pPr>
      <w:r>
        <w:rPr>
          <w:rFonts w:hint="eastAsia" w:ascii="仿宋_GB2312" w:eastAsia="仿宋_GB2312"/>
          <w:sz w:val="32"/>
          <w:szCs w:val="32"/>
        </w:rPr>
        <w:t>个人简历须从初中开始填写，到2019年12月</w:t>
      </w:r>
      <w:r>
        <w:rPr>
          <w:rFonts w:hint="eastAsia" w:ascii="仿宋_GB2312" w:eastAsia="仿宋_GB2312"/>
          <w:sz w:val="32"/>
          <w:szCs w:val="32"/>
          <w:lang w:val="en-US" w:eastAsia="zh-CN"/>
        </w:rPr>
        <w:t>20</w:t>
      </w:r>
      <w:r>
        <w:rPr>
          <w:rFonts w:hint="eastAsia" w:ascii="仿宋_GB2312" w:eastAsia="仿宋_GB2312"/>
          <w:sz w:val="32"/>
          <w:szCs w:val="32"/>
        </w:rPr>
        <w:t>日止。简历内容必须真实、准确、连贯、完整，有工作经历的要如实填写。</w:t>
      </w:r>
    </w:p>
    <w:p>
      <w:pPr>
        <w:snapToGrid w:val="0"/>
        <w:spacing w:line="600" w:lineRule="exact"/>
        <w:ind w:firstLine="643" w:firstLineChars="200"/>
        <w:rPr>
          <w:rFonts w:ascii="楷体_GB2312" w:eastAsia="楷体_GB2312"/>
          <w:b/>
          <w:sz w:val="32"/>
          <w:szCs w:val="20"/>
        </w:rPr>
      </w:pPr>
      <w:r>
        <w:rPr>
          <w:rFonts w:hint="eastAsia" w:ascii="楷体_GB2312" w:eastAsia="楷体_GB2312"/>
          <w:b/>
          <w:sz w:val="32"/>
          <w:szCs w:val="20"/>
        </w:rPr>
        <w:t>3.对学历学位及相关证书取得时间有什么要求？</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须在2019年12月</w:t>
      </w:r>
      <w:r>
        <w:rPr>
          <w:rFonts w:hint="eastAsia" w:ascii="仿宋_GB2312" w:eastAsia="仿宋_GB2312"/>
          <w:sz w:val="32"/>
          <w:szCs w:val="32"/>
          <w:lang w:val="en-US" w:eastAsia="zh-CN"/>
        </w:rPr>
        <w:t>20</w:t>
      </w:r>
      <w:r>
        <w:rPr>
          <w:rFonts w:hint="eastAsia" w:ascii="仿宋_GB2312" w:eastAsia="仿宋_GB2312"/>
          <w:sz w:val="32"/>
          <w:szCs w:val="32"/>
        </w:rPr>
        <w:t>日前取得国家承认的学历学位及</w:t>
      </w:r>
      <w:r>
        <w:rPr>
          <w:rFonts w:hint="eastAsia" w:ascii="仿宋_GB2312" w:hAnsi="宋体" w:eastAsia="仿宋_GB2312" w:cs="宋体"/>
          <w:kern w:val="0"/>
          <w:sz w:val="32"/>
          <w:szCs w:val="32"/>
          <w:lang w:val="zh-CN"/>
        </w:rPr>
        <w:t>教师资格证</w:t>
      </w:r>
      <w:r>
        <w:rPr>
          <w:rFonts w:hint="eastAsia" w:ascii="仿宋_GB2312" w:eastAsia="仿宋_GB2312"/>
          <w:sz w:val="32"/>
          <w:szCs w:val="32"/>
        </w:rPr>
        <w:t>等相关证书。</w:t>
      </w:r>
    </w:p>
    <w:p>
      <w:pPr>
        <w:snapToGrid w:val="0"/>
        <w:spacing w:line="600" w:lineRule="exact"/>
        <w:ind w:firstLine="643" w:firstLineChars="200"/>
        <w:rPr>
          <w:rFonts w:ascii="楷体_GB2312" w:eastAsia="楷体_GB2312"/>
          <w:b/>
          <w:sz w:val="32"/>
          <w:szCs w:val="20"/>
        </w:rPr>
      </w:pPr>
      <w:r>
        <w:rPr>
          <w:rFonts w:hint="eastAsia" w:ascii="楷体_GB2312" w:eastAsia="楷体_GB2312"/>
          <w:b/>
          <w:sz w:val="32"/>
          <w:szCs w:val="20"/>
        </w:rPr>
        <w:t>4.学历学位高于岗位要求的人员能否应聘？</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snapToGrid w:val="0"/>
        <w:spacing w:line="600" w:lineRule="exact"/>
        <w:ind w:firstLine="643" w:firstLineChars="200"/>
        <w:rPr>
          <w:rFonts w:ascii="楷体_GB2312" w:eastAsia="楷体_GB2312"/>
          <w:b/>
          <w:sz w:val="32"/>
          <w:szCs w:val="20"/>
        </w:rPr>
      </w:pPr>
      <w:r>
        <w:rPr>
          <w:rFonts w:hint="eastAsia" w:ascii="楷体_GB2312" w:eastAsia="楷体_GB2312"/>
          <w:b/>
          <w:sz w:val="32"/>
          <w:szCs w:val="20"/>
        </w:rPr>
        <w:t>5.如何界定应聘人员所学专业？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以应聘人员毕业证书上注明的专业为准。</w:t>
      </w:r>
    </w:p>
    <w:p>
      <w:pPr>
        <w:spacing w:line="600" w:lineRule="exact"/>
        <w:ind w:firstLine="643" w:firstLineChars="200"/>
        <w:rPr>
          <w:rFonts w:ascii="仿宋_GB2312" w:eastAsia="仿宋_GB2312"/>
          <w:sz w:val="32"/>
          <w:szCs w:val="32"/>
        </w:rPr>
      </w:pPr>
      <w:r>
        <w:rPr>
          <w:rFonts w:hint="eastAsia" w:ascii="楷体_GB2312" w:eastAsia="楷体_GB2312"/>
          <w:b/>
          <w:sz w:val="32"/>
          <w:szCs w:val="20"/>
        </w:rPr>
        <w:t>6.</w:t>
      </w:r>
      <w:r>
        <w:rPr>
          <w:rFonts w:ascii="仿宋_GB2312" w:eastAsia="仿宋_GB2312"/>
          <w:sz w:val="32"/>
          <w:szCs w:val="32"/>
        </w:rPr>
        <w:t xml:space="preserve"> </w:t>
      </w:r>
      <w:r>
        <w:rPr>
          <w:rFonts w:hint="eastAsia" w:ascii="楷体_GB2312" w:eastAsia="楷体_GB2312"/>
          <w:b/>
          <w:sz w:val="32"/>
          <w:szCs w:val="20"/>
        </w:rPr>
        <w:t>聊城经济技术开发区行政辖区的具体范围是什么？</w:t>
      </w:r>
    </w:p>
    <w:p>
      <w:pPr>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东城街道办事处</w:t>
      </w:r>
      <w:r>
        <w:rPr>
          <w:rFonts w:hint="eastAsia" w:ascii="仿宋_GB2312" w:hAnsi="仿宋" w:eastAsia="仿宋_GB2312" w:cs="仿宋"/>
          <w:bCs/>
          <w:sz w:val="32"/>
          <w:szCs w:val="32"/>
          <w:lang w:eastAsia="zh-CN"/>
        </w:rPr>
        <w:t>（黄河路以北）</w:t>
      </w:r>
      <w:r>
        <w:rPr>
          <w:rFonts w:hint="eastAsia" w:ascii="仿宋_GB2312" w:hAnsi="仿宋" w:eastAsia="仿宋_GB2312" w:cs="仿宋"/>
          <w:bCs/>
          <w:sz w:val="32"/>
          <w:szCs w:val="32"/>
        </w:rPr>
        <w:t>、蒋官屯街道办事处、北城街道办事处、广平乡。</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7.聊城经济技术开发区行政辖区户籍有何具体要求？</w:t>
      </w:r>
    </w:p>
    <w:p>
      <w:pPr>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须本人具有聊城经济技术开发区行政辖区常驻户籍，常驻户籍迁入时间截止到2019年12月</w:t>
      </w:r>
      <w:r>
        <w:rPr>
          <w:rFonts w:hint="eastAsia" w:ascii="仿宋_GB2312" w:hAnsi="仿宋" w:eastAsia="仿宋_GB2312" w:cs="仿宋"/>
          <w:bCs/>
          <w:sz w:val="32"/>
          <w:szCs w:val="32"/>
          <w:lang w:val="en-US" w:eastAsia="zh-CN"/>
        </w:rPr>
        <w:t>20</w:t>
      </w:r>
      <w:r>
        <w:rPr>
          <w:rFonts w:hint="eastAsia" w:ascii="仿宋_GB2312" w:hAnsi="仿宋" w:eastAsia="仿宋_GB2312" w:cs="仿宋"/>
          <w:bCs/>
          <w:sz w:val="32"/>
          <w:szCs w:val="32"/>
        </w:rPr>
        <w:t>日。</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8.应聘人员是否可以改报其他岗位？</w:t>
      </w:r>
    </w:p>
    <w:p>
      <w:pPr>
        <w:spacing w:line="6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应聘人员通过资格审查，已报名完毕的，不得改报其他岗位。</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9.填报相关表格、信息时需注意什么？</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应聘人员要仔细阅读《简章》及本须知内容，填报的相关表格、信息等必须真实、全面、准确。主要信息填报不实的，按弄虚作假处理；因信息填报不全、错误等导致未通过资格初审的，责任由应聘人员自负。</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10.应聘人员的报名材料提交时间如何规定？</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应聘人员的报名材料必须于2019年12月</w:t>
      </w:r>
      <w:r>
        <w:rPr>
          <w:rFonts w:hint="eastAsia" w:ascii="仿宋_GB2312" w:hAnsi="仿宋" w:eastAsia="仿宋_GB2312" w:cs="仿宋"/>
          <w:sz w:val="32"/>
          <w:szCs w:val="32"/>
          <w:lang w:val="en-US" w:eastAsia="zh-CN"/>
        </w:rPr>
        <w:t>22</w:t>
      </w:r>
      <w:bookmarkStart w:id="0" w:name="_GoBack"/>
      <w:bookmarkEnd w:id="0"/>
      <w:r>
        <w:rPr>
          <w:rFonts w:hint="eastAsia" w:ascii="仿宋_GB2312" w:hAnsi="仿宋" w:eastAsia="仿宋_GB2312" w:cs="仿宋"/>
          <w:sz w:val="32"/>
          <w:szCs w:val="32"/>
        </w:rPr>
        <w:t>日下午17:30之前提交，逾期不提交视为自动放弃报名资格。</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11.违纪违规及存在不诚信情形的应聘人员如何处理？</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公开招聘主管机关、招聘主管部门的统一安排，其在应聘期间的表现将作为公开招聘考察的重要内容之一。对违纪违规的应聘人员，按照《事业单位公开招聘违纪违规行为处理规定》（中华人民共和国人力资源和社会保障部令第35号）处理。对招聘工作中存在不诚信情形的应聘人员，将纳入事业单位公开招聘违纪违规与诚信档案库。</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12.拟聘用人员名单公示后提出放弃的如何处理？</w:t>
      </w:r>
    </w:p>
    <w:p>
      <w:pPr>
        <w:autoSpaceDE w:val="0"/>
        <w:autoSpaceDN w:val="0"/>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对公示后无故放弃聘用资格的应聘人员，由区事业单位公开招聘主管机关记入聊城经济技术开发区事业单位公开招聘违纪违规与诚信档案库。</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13.考察赋分办法</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满分20分，包括学历2分、年度考核6分、班主任及其他管理工作4分、荣誉称号8分。</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(1)学历（最高2分）</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国家承认的本科学历计1分；国家承认的硕士研究生计2分。</w:t>
      </w:r>
      <w:r>
        <w:rPr>
          <w:rFonts w:ascii="仿宋_GB2312" w:hAnsi="仿宋_GB2312" w:eastAsia="仿宋_GB2312" w:cs="仿宋_GB2312"/>
          <w:sz w:val="32"/>
          <w:szCs w:val="32"/>
        </w:rPr>
        <w:t xml:space="preserve"> </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(2)年度考核（最高6分）</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近三年年度考核等次均为合格或以上，每合格1次计1分，优秀1次计2分，累计最高计6分。</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须提供学校出具的年度考核情况证明及近三年年度考核表复印件（须加盖档案管理部门公章）。</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(3)班主任及其他管理工作（最高4分）</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自参加教育工作以来，任班主任或中层正职干部等管理工作的，满一学期计1分，不满一学期不计分，累计最高计4分。</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(4)荣誉称号（最高8分）</w:t>
      </w:r>
    </w:p>
    <w:p>
      <w:pPr>
        <w:snapToGrid w:val="0"/>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自参加教育工作至简章发布之日，由学校或教育主管部门推荐上报取得的荣誉称号，按其最高荣誉计分，不累计计分，最高计8分。    </w:t>
      </w:r>
    </w:p>
    <w:p>
      <w:pPr>
        <w:snapToGrid w:val="0"/>
        <w:spacing w:line="560" w:lineRule="exact"/>
        <w:ind w:firstLine="3534"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赋 分 标 准</w:t>
      </w:r>
    </w:p>
    <w:tbl>
      <w:tblPr>
        <w:tblStyle w:val="6"/>
        <w:tblW w:w="921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215"/>
        <w:gridCol w:w="1050"/>
        <w:gridCol w:w="990"/>
        <w:gridCol w:w="102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荣誉称号</w:t>
            </w:r>
          </w:p>
        </w:tc>
        <w:tc>
          <w:tcPr>
            <w:tcW w:w="1215"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国家级</w:t>
            </w:r>
          </w:p>
        </w:tc>
        <w:tc>
          <w:tcPr>
            <w:tcW w:w="1050"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省级</w:t>
            </w:r>
          </w:p>
        </w:tc>
        <w:tc>
          <w:tcPr>
            <w:tcW w:w="990"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市级</w:t>
            </w:r>
          </w:p>
        </w:tc>
        <w:tc>
          <w:tcPr>
            <w:tcW w:w="1021"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县级</w:t>
            </w:r>
          </w:p>
        </w:tc>
        <w:tc>
          <w:tcPr>
            <w:tcW w:w="2444"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90" w:type="dxa"/>
          </w:tcPr>
          <w:p>
            <w:pPr>
              <w:pStyle w:val="3"/>
              <w:ind w:firstLine="800" w:firstLineChars="400"/>
              <w:rPr>
                <w:rFonts w:ascii="仿宋" w:hAnsi="仿宋" w:eastAsia="仿宋" w:cs="仿宋"/>
                <w:sz w:val="20"/>
                <w:szCs w:val="20"/>
              </w:rPr>
            </w:pPr>
            <w:r>
              <w:rPr>
                <w:rFonts w:hint="eastAsia" w:ascii="仿宋" w:hAnsi="仿宋" w:eastAsia="仿宋" w:cs="仿宋"/>
                <w:sz w:val="20"/>
                <w:szCs w:val="20"/>
              </w:rPr>
              <w:t>优秀教师</w:t>
            </w:r>
          </w:p>
          <w:p>
            <w:pPr>
              <w:pStyle w:val="3"/>
              <w:rPr>
                <w:rFonts w:ascii="仿宋" w:hAnsi="仿宋" w:eastAsia="仿宋" w:cs="仿宋"/>
                <w:sz w:val="20"/>
                <w:szCs w:val="20"/>
              </w:rPr>
            </w:pPr>
            <w:r>
              <w:rPr>
                <w:rFonts w:hint="eastAsia" w:ascii="仿宋" w:hAnsi="仿宋" w:eastAsia="仿宋" w:cs="仿宋"/>
                <w:sz w:val="20"/>
                <w:szCs w:val="20"/>
              </w:rPr>
              <w:t>（教育工作者、班主任）</w:t>
            </w:r>
          </w:p>
        </w:tc>
        <w:tc>
          <w:tcPr>
            <w:tcW w:w="1215"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6</w:t>
            </w:r>
          </w:p>
        </w:tc>
        <w:tc>
          <w:tcPr>
            <w:tcW w:w="105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5</w:t>
            </w:r>
          </w:p>
        </w:tc>
        <w:tc>
          <w:tcPr>
            <w:tcW w:w="9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4</w:t>
            </w:r>
          </w:p>
        </w:tc>
        <w:tc>
          <w:tcPr>
            <w:tcW w:w="1021"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3</w:t>
            </w:r>
          </w:p>
        </w:tc>
        <w:tc>
          <w:tcPr>
            <w:tcW w:w="2444" w:type="dxa"/>
            <w:vAlign w:val="center"/>
          </w:tcPr>
          <w:p>
            <w:pPr>
              <w:pStyle w:val="3"/>
              <w:rPr>
                <w:rFonts w:ascii="仿宋" w:hAnsi="仿宋" w:eastAsia="仿宋" w:cs="仿宋"/>
                <w:sz w:val="20"/>
                <w:szCs w:val="20"/>
              </w:rPr>
            </w:pPr>
            <w:r>
              <w:rPr>
                <w:rFonts w:hint="eastAsia" w:ascii="仿宋" w:hAnsi="仿宋" w:eastAsia="仿宋" w:cs="仿宋"/>
                <w:sz w:val="20"/>
                <w:szCs w:val="20"/>
              </w:rPr>
              <w:t>由党委、政府或教育、人社部门联合颁发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名师（名校长）</w:t>
            </w:r>
          </w:p>
        </w:tc>
        <w:tc>
          <w:tcPr>
            <w:tcW w:w="1215" w:type="dxa"/>
          </w:tcPr>
          <w:p>
            <w:pPr>
              <w:adjustRightInd w:val="0"/>
              <w:snapToGrid w:val="0"/>
              <w:jc w:val="center"/>
              <w:rPr>
                <w:rFonts w:ascii="仿宋" w:hAnsi="仿宋" w:eastAsia="仿宋" w:cs="仿宋"/>
                <w:sz w:val="20"/>
                <w:szCs w:val="20"/>
              </w:rPr>
            </w:pPr>
          </w:p>
          <w:p>
            <w:pPr>
              <w:adjustRightInd w:val="0"/>
              <w:snapToGrid w:val="0"/>
              <w:spacing w:line="600" w:lineRule="exact"/>
              <w:jc w:val="center"/>
              <w:rPr>
                <w:rFonts w:ascii="仿宋" w:hAnsi="仿宋" w:eastAsia="仿宋" w:cs="仿宋"/>
                <w:sz w:val="20"/>
                <w:szCs w:val="20"/>
              </w:rPr>
            </w:pPr>
          </w:p>
        </w:tc>
        <w:tc>
          <w:tcPr>
            <w:tcW w:w="105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5</w:t>
            </w:r>
          </w:p>
        </w:tc>
        <w:tc>
          <w:tcPr>
            <w:tcW w:w="9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4</w:t>
            </w:r>
          </w:p>
        </w:tc>
        <w:tc>
          <w:tcPr>
            <w:tcW w:w="1021"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3</w:t>
            </w:r>
          </w:p>
        </w:tc>
        <w:tc>
          <w:tcPr>
            <w:tcW w:w="2444" w:type="dxa"/>
            <w:vAlign w:val="center"/>
          </w:tcPr>
          <w:p>
            <w:pPr>
              <w:adjustRightInd w:val="0"/>
              <w:snapToGrid w:val="0"/>
              <w:spacing w:line="600" w:lineRule="exact"/>
              <w:jc w:val="left"/>
              <w:rPr>
                <w:rFonts w:ascii="仿宋" w:hAnsi="仿宋" w:eastAsia="仿宋" w:cs="仿宋"/>
                <w:sz w:val="20"/>
                <w:szCs w:val="20"/>
              </w:rPr>
            </w:pPr>
            <w:r>
              <w:rPr>
                <w:rFonts w:hint="eastAsia" w:ascii="仿宋" w:hAnsi="仿宋" w:eastAsia="仿宋" w:cs="仿宋"/>
                <w:sz w:val="20"/>
                <w:szCs w:val="20"/>
              </w:rPr>
              <w:t>由政府颁发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90" w:type="dxa"/>
            <w:vAlign w:val="center"/>
          </w:tcPr>
          <w:p>
            <w:pPr>
              <w:pStyle w:val="3"/>
              <w:jc w:val="center"/>
              <w:rPr>
                <w:rFonts w:ascii="仿宋" w:hAnsi="仿宋" w:eastAsia="仿宋" w:cs="仿宋"/>
                <w:sz w:val="20"/>
                <w:szCs w:val="20"/>
              </w:rPr>
            </w:pPr>
            <w:r>
              <w:rPr>
                <w:rFonts w:hint="eastAsia" w:ascii="仿宋" w:hAnsi="仿宋" w:eastAsia="仿宋" w:cs="仿宋"/>
                <w:sz w:val="20"/>
                <w:szCs w:val="20"/>
              </w:rPr>
              <w:t>师德标兵（十佳教师、最美教师、教坛新秀）</w:t>
            </w:r>
          </w:p>
        </w:tc>
        <w:tc>
          <w:tcPr>
            <w:tcW w:w="1215" w:type="dxa"/>
          </w:tcPr>
          <w:p>
            <w:pPr>
              <w:adjustRightInd w:val="0"/>
              <w:snapToGrid w:val="0"/>
              <w:jc w:val="center"/>
              <w:rPr>
                <w:rFonts w:ascii="仿宋" w:hAnsi="仿宋" w:eastAsia="仿宋" w:cs="仿宋"/>
                <w:sz w:val="20"/>
                <w:szCs w:val="20"/>
              </w:rPr>
            </w:pPr>
          </w:p>
          <w:p>
            <w:pPr>
              <w:adjustRightInd w:val="0"/>
              <w:snapToGrid w:val="0"/>
              <w:spacing w:line="600" w:lineRule="exact"/>
              <w:jc w:val="center"/>
              <w:rPr>
                <w:rFonts w:ascii="仿宋" w:hAnsi="仿宋" w:eastAsia="仿宋" w:cs="仿宋"/>
                <w:sz w:val="20"/>
                <w:szCs w:val="20"/>
              </w:rPr>
            </w:pPr>
          </w:p>
        </w:tc>
        <w:tc>
          <w:tcPr>
            <w:tcW w:w="105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4</w:t>
            </w:r>
          </w:p>
        </w:tc>
        <w:tc>
          <w:tcPr>
            <w:tcW w:w="9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3</w:t>
            </w:r>
          </w:p>
        </w:tc>
        <w:tc>
          <w:tcPr>
            <w:tcW w:w="1021"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2</w:t>
            </w:r>
          </w:p>
        </w:tc>
        <w:tc>
          <w:tcPr>
            <w:tcW w:w="2444" w:type="dxa"/>
            <w:vAlign w:val="center"/>
          </w:tcPr>
          <w:p>
            <w:pPr>
              <w:jc w:val="center"/>
              <w:rPr>
                <w:sz w:val="20"/>
                <w:szCs w:val="20"/>
              </w:rPr>
            </w:pPr>
            <w:r>
              <w:rPr>
                <w:rFonts w:hint="eastAsia" w:ascii="仿宋" w:hAnsi="仿宋" w:eastAsia="仿宋" w:cs="仿宋"/>
                <w:sz w:val="20"/>
                <w:szCs w:val="20"/>
              </w:rPr>
              <w:t>由各级教育主管部门颁发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教学能手</w:t>
            </w:r>
          </w:p>
        </w:tc>
        <w:tc>
          <w:tcPr>
            <w:tcW w:w="1215" w:type="dxa"/>
          </w:tcPr>
          <w:p>
            <w:pPr>
              <w:adjustRightInd w:val="0"/>
              <w:snapToGrid w:val="0"/>
              <w:jc w:val="center"/>
              <w:rPr>
                <w:rFonts w:ascii="仿宋" w:hAnsi="仿宋" w:eastAsia="仿宋" w:cs="仿宋"/>
                <w:sz w:val="20"/>
                <w:szCs w:val="20"/>
              </w:rPr>
            </w:pPr>
          </w:p>
          <w:p>
            <w:pPr>
              <w:adjustRightInd w:val="0"/>
              <w:snapToGrid w:val="0"/>
              <w:spacing w:line="600" w:lineRule="exact"/>
              <w:jc w:val="center"/>
              <w:rPr>
                <w:rFonts w:ascii="仿宋" w:hAnsi="仿宋" w:eastAsia="仿宋" w:cs="仿宋"/>
                <w:sz w:val="20"/>
                <w:szCs w:val="20"/>
              </w:rPr>
            </w:pPr>
          </w:p>
        </w:tc>
        <w:tc>
          <w:tcPr>
            <w:tcW w:w="105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5</w:t>
            </w:r>
          </w:p>
        </w:tc>
        <w:tc>
          <w:tcPr>
            <w:tcW w:w="9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4</w:t>
            </w:r>
          </w:p>
        </w:tc>
        <w:tc>
          <w:tcPr>
            <w:tcW w:w="1021"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2</w:t>
            </w:r>
          </w:p>
        </w:tc>
        <w:tc>
          <w:tcPr>
            <w:tcW w:w="2444" w:type="dxa"/>
            <w:vAlign w:val="center"/>
          </w:tcPr>
          <w:p>
            <w:pPr>
              <w:jc w:val="center"/>
              <w:rPr>
                <w:rFonts w:ascii="仿宋" w:hAnsi="仿宋" w:eastAsia="仿宋" w:cs="仿宋"/>
                <w:sz w:val="20"/>
                <w:szCs w:val="20"/>
              </w:rPr>
            </w:pPr>
            <w:r>
              <w:rPr>
                <w:rFonts w:hint="eastAsia" w:ascii="仿宋" w:hAnsi="仿宋" w:eastAsia="仿宋" w:cs="仿宋"/>
                <w:sz w:val="20"/>
                <w:szCs w:val="20"/>
              </w:rPr>
              <w:t>由各级教育主管部门评选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优质课</w:t>
            </w:r>
          </w:p>
        </w:tc>
        <w:tc>
          <w:tcPr>
            <w:tcW w:w="1215" w:type="dxa"/>
          </w:tcPr>
          <w:p>
            <w:pPr>
              <w:adjustRightInd w:val="0"/>
              <w:snapToGrid w:val="0"/>
              <w:jc w:val="center"/>
              <w:rPr>
                <w:rFonts w:ascii="仿宋" w:hAnsi="仿宋" w:eastAsia="仿宋" w:cs="仿宋"/>
                <w:sz w:val="20"/>
                <w:szCs w:val="20"/>
              </w:rPr>
            </w:pPr>
          </w:p>
          <w:p>
            <w:pPr>
              <w:adjustRightInd w:val="0"/>
              <w:snapToGrid w:val="0"/>
              <w:spacing w:line="600" w:lineRule="exact"/>
              <w:jc w:val="center"/>
              <w:rPr>
                <w:rFonts w:ascii="仿宋" w:hAnsi="仿宋" w:eastAsia="仿宋" w:cs="仿宋"/>
                <w:sz w:val="20"/>
                <w:szCs w:val="20"/>
              </w:rPr>
            </w:pPr>
          </w:p>
        </w:tc>
        <w:tc>
          <w:tcPr>
            <w:tcW w:w="105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3</w:t>
            </w:r>
          </w:p>
        </w:tc>
        <w:tc>
          <w:tcPr>
            <w:tcW w:w="9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2</w:t>
            </w:r>
          </w:p>
        </w:tc>
        <w:tc>
          <w:tcPr>
            <w:tcW w:w="1021"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1</w:t>
            </w:r>
          </w:p>
        </w:tc>
        <w:tc>
          <w:tcPr>
            <w:tcW w:w="2444" w:type="dxa"/>
            <w:vAlign w:val="center"/>
          </w:tcPr>
          <w:p>
            <w:pPr>
              <w:jc w:val="center"/>
              <w:rPr>
                <w:rFonts w:ascii="仿宋" w:hAnsi="仿宋" w:eastAsia="仿宋" w:cs="仿宋"/>
                <w:sz w:val="20"/>
                <w:szCs w:val="20"/>
              </w:rPr>
            </w:pPr>
            <w:r>
              <w:rPr>
                <w:rFonts w:hint="eastAsia" w:ascii="仿宋" w:hAnsi="仿宋" w:eastAsia="仿宋" w:cs="仿宋"/>
                <w:sz w:val="20"/>
                <w:szCs w:val="20"/>
              </w:rPr>
              <w:t>由各级教育主管部门评选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课题</w:t>
            </w:r>
          </w:p>
        </w:tc>
        <w:tc>
          <w:tcPr>
            <w:tcW w:w="1215" w:type="dxa"/>
          </w:tcPr>
          <w:p>
            <w:pPr>
              <w:adjustRightInd w:val="0"/>
              <w:snapToGrid w:val="0"/>
              <w:jc w:val="center"/>
              <w:rPr>
                <w:rFonts w:ascii="仿宋" w:hAnsi="仿宋" w:eastAsia="仿宋" w:cs="仿宋"/>
                <w:sz w:val="20"/>
                <w:szCs w:val="20"/>
              </w:rPr>
            </w:pPr>
          </w:p>
          <w:p>
            <w:pPr>
              <w:adjustRightInd w:val="0"/>
              <w:snapToGrid w:val="0"/>
              <w:spacing w:line="600" w:lineRule="exact"/>
              <w:jc w:val="center"/>
              <w:rPr>
                <w:rFonts w:ascii="仿宋" w:hAnsi="仿宋" w:eastAsia="仿宋" w:cs="仿宋"/>
                <w:sz w:val="20"/>
                <w:szCs w:val="20"/>
              </w:rPr>
            </w:pPr>
          </w:p>
        </w:tc>
        <w:tc>
          <w:tcPr>
            <w:tcW w:w="105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3</w:t>
            </w:r>
          </w:p>
        </w:tc>
        <w:tc>
          <w:tcPr>
            <w:tcW w:w="990"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2</w:t>
            </w:r>
          </w:p>
        </w:tc>
        <w:tc>
          <w:tcPr>
            <w:tcW w:w="1021" w:type="dxa"/>
          </w:tcPr>
          <w:p>
            <w:pPr>
              <w:adjustRightInd w:val="0"/>
              <w:snapToGrid w:val="0"/>
              <w:spacing w:line="600" w:lineRule="exact"/>
              <w:jc w:val="center"/>
              <w:rPr>
                <w:rFonts w:ascii="仿宋" w:hAnsi="仿宋" w:eastAsia="仿宋" w:cs="仿宋"/>
                <w:sz w:val="20"/>
                <w:szCs w:val="20"/>
              </w:rPr>
            </w:pPr>
            <w:r>
              <w:rPr>
                <w:rFonts w:hint="eastAsia" w:ascii="仿宋" w:hAnsi="仿宋" w:eastAsia="仿宋" w:cs="仿宋"/>
                <w:sz w:val="20"/>
                <w:szCs w:val="20"/>
              </w:rPr>
              <w:t>1</w:t>
            </w:r>
          </w:p>
        </w:tc>
        <w:tc>
          <w:tcPr>
            <w:tcW w:w="2444" w:type="dxa"/>
            <w:vAlign w:val="center"/>
          </w:tcPr>
          <w:p>
            <w:pPr>
              <w:jc w:val="center"/>
              <w:rPr>
                <w:rFonts w:ascii="仿宋" w:hAnsi="仿宋" w:eastAsia="仿宋" w:cs="仿宋"/>
                <w:sz w:val="20"/>
                <w:szCs w:val="20"/>
              </w:rPr>
            </w:pPr>
            <w:r>
              <w:rPr>
                <w:rFonts w:hint="eastAsia" w:ascii="仿宋" w:hAnsi="仿宋" w:eastAsia="仿宋" w:cs="仿宋"/>
                <w:sz w:val="20"/>
                <w:szCs w:val="20"/>
              </w:rPr>
              <w:t>立项并结题计分，成员按比例核算</w:t>
            </w:r>
          </w:p>
        </w:tc>
      </w:tr>
    </w:tbl>
    <w:p>
      <w:pPr>
        <w:snapToGrid w:val="0"/>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提供材料除荣誉证书原件外，还须提供相关文件和学校证明，并由校长签字加盖公章。</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1</w:t>
      </w:r>
      <w:r>
        <w:rPr>
          <w:rFonts w:hint="eastAsia" w:ascii="楷体_GB2312" w:eastAsia="楷体_GB2312"/>
          <w:b/>
          <w:sz w:val="32"/>
          <w:szCs w:val="20"/>
          <w:lang w:val="en-US" w:eastAsia="zh-CN"/>
        </w:rPr>
        <w:t>4</w:t>
      </w:r>
      <w:r>
        <w:rPr>
          <w:rFonts w:hint="eastAsia" w:ascii="楷体_GB2312" w:eastAsia="楷体_GB2312"/>
          <w:b/>
          <w:sz w:val="32"/>
          <w:szCs w:val="20"/>
        </w:rPr>
        <w:t>.岗位分配</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开发区现有非在编应聘人员被录取后，在附件1招聘单位的，不再另行选岗，继续在现工作岗位工作，其他应聘人员被录取后，按成绩依次选岗，录取人员均须服从教育局统筹分配。</w:t>
      </w:r>
    </w:p>
    <w:p>
      <w:pPr>
        <w:spacing w:line="600" w:lineRule="exact"/>
        <w:ind w:firstLine="643" w:firstLineChars="200"/>
        <w:rPr>
          <w:rFonts w:ascii="楷体_GB2312" w:eastAsia="楷体_GB2312"/>
          <w:b/>
          <w:sz w:val="32"/>
          <w:szCs w:val="20"/>
        </w:rPr>
      </w:pPr>
      <w:r>
        <w:rPr>
          <w:rFonts w:hint="eastAsia" w:ascii="楷体_GB2312" w:eastAsia="楷体_GB2312"/>
          <w:b/>
          <w:sz w:val="32"/>
          <w:szCs w:val="20"/>
        </w:rPr>
        <w:t>1</w:t>
      </w:r>
      <w:r>
        <w:rPr>
          <w:rFonts w:hint="eastAsia" w:ascii="楷体_GB2312" w:eastAsia="楷体_GB2312"/>
          <w:b/>
          <w:sz w:val="32"/>
          <w:szCs w:val="20"/>
          <w:lang w:val="en-US" w:eastAsia="zh-CN"/>
        </w:rPr>
        <w:t>5</w:t>
      </w:r>
      <w:r>
        <w:rPr>
          <w:rFonts w:hint="eastAsia" w:ascii="楷体_GB2312" w:eastAsia="楷体_GB2312"/>
          <w:b/>
          <w:sz w:val="32"/>
          <w:szCs w:val="20"/>
        </w:rPr>
        <w:t>.其他事项</w:t>
      </w:r>
    </w:p>
    <w:p>
      <w:pPr>
        <w:autoSpaceDE w:val="0"/>
        <w:autoSpaceDN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应聘人员在报考期间应及时了解招聘网站发布的最新信息，并保持所留联系电话24小时通讯畅通，因本人原因错过重要信息而影响考试、聘用的，责任自负。</w:t>
      </w:r>
    </w:p>
    <w:p>
      <w:pPr>
        <w:pStyle w:val="10"/>
        <w:snapToGrid w:val="0"/>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                      </w:t>
      </w:r>
    </w:p>
    <w:sectPr>
      <w:pgSz w:w="11906" w:h="16838"/>
      <w:pgMar w:top="1327"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DB23F93"/>
    <w:rsid w:val="00171D39"/>
    <w:rsid w:val="00221F43"/>
    <w:rsid w:val="002F720C"/>
    <w:rsid w:val="00304CF6"/>
    <w:rsid w:val="003336E4"/>
    <w:rsid w:val="00345404"/>
    <w:rsid w:val="003549D2"/>
    <w:rsid w:val="003D1959"/>
    <w:rsid w:val="003E7A38"/>
    <w:rsid w:val="004B6A93"/>
    <w:rsid w:val="004E0121"/>
    <w:rsid w:val="005116A8"/>
    <w:rsid w:val="00590947"/>
    <w:rsid w:val="00667638"/>
    <w:rsid w:val="00951778"/>
    <w:rsid w:val="009E1BDF"/>
    <w:rsid w:val="00A74D44"/>
    <w:rsid w:val="00B04AE1"/>
    <w:rsid w:val="00BE7ABC"/>
    <w:rsid w:val="00C46C35"/>
    <w:rsid w:val="00D82DAD"/>
    <w:rsid w:val="00DE6797"/>
    <w:rsid w:val="00F2069B"/>
    <w:rsid w:val="00F32AE7"/>
    <w:rsid w:val="01955D1B"/>
    <w:rsid w:val="02094988"/>
    <w:rsid w:val="034E132F"/>
    <w:rsid w:val="03B03F93"/>
    <w:rsid w:val="0446576C"/>
    <w:rsid w:val="04C2757C"/>
    <w:rsid w:val="0680322D"/>
    <w:rsid w:val="07537403"/>
    <w:rsid w:val="07765F41"/>
    <w:rsid w:val="08280C53"/>
    <w:rsid w:val="0838251E"/>
    <w:rsid w:val="09640565"/>
    <w:rsid w:val="0AD34D16"/>
    <w:rsid w:val="0AF128C5"/>
    <w:rsid w:val="0CC03B4B"/>
    <w:rsid w:val="0DA77F36"/>
    <w:rsid w:val="0F830D20"/>
    <w:rsid w:val="0FAB042F"/>
    <w:rsid w:val="110B7263"/>
    <w:rsid w:val="12721593"/>
    <w:rsid w:val="145C25E2"/>
    <w:rsid w:val="170F1103"/>
    <w:rsid w:val="17126BE6"/>
    <w:rsid w:val="176C396A"/>
    <w:rsid w:val="17D768B1"/>
    <w:rsid w:val="18592AC2"/>
    <w:rsid w:val="186B0346"/>
    <w:rsid w:val="19740F55"/>
    <w:rsid w:val="197771B8"/>
    <w:rsid w:val="1AEF5E32"/>
    <w:rsid w:val="1B5928B6"/>
    <w:rsid w:val="1C9D0CBE"/>
    <w:rsid w:val="1D1A3FBD"/>
    <w:rsid w:val="1D1D390B"/>
    <w:rsid w:val="1D3D4A12"/>
    <w:rsid w:val="1D5F47F2"/>
    <w:rsid w:val="1E092049"/>
    <w:rsid w:val="1E194E5B"/>
    <w:rsid w:val="1E717BB3"/>
    <w:rsid w:val="1EF34185"/>
    <w:rsid w:val="212526CF"/>
    <w:rsid w:val="21C23E3E"/>
    <w:rsid w:val="231E1CEE"/>
    <w:rsid w:val="2347120A"/>
    <w:rsid w:val="247A1DD0"/>
    <w:rsid w:val="24FB15C6"/>
    <w:rsid w:val="25673F3C"/>
    <w:rsid w:val="25B82AE4"/>
    <w:rsid w:val="26126D2F"/>
    <w:rsid w:val="2635321A"/>
    <w:rsid w:val="263F2882"/>
    <w:rsid w:val="27B6030C"/>
    <w:rsid w:val="27E277AD"/>
    <w:rsid w:val="27FF04DA"/>
    <w:rsid w:val="292233E6"/>
    <w:rsid w:val="2A2D6573"/>
    <w:rsid w:val="2A721AE5"/>
    <w:rsid w:val="2ACC4A90"/>
    <w:rsid w:val="2BE96212"/>
    <w:rsid w:val="2D462D45"/>
    <w:rsid w:val="2D9D05FE"/>
    <w:rsid w:val="30C65DE6"/>
    <w:rsid w:val="329A79FB"/>
    <w:rsid w:val="34950F9A"/>
    <w:rsid w:val="359D550B"/>
    <w:rsid w:val="3622430F"/>
    <w:rsid w:val="36A95F02"/>
    <w:rsid w:val="37784289"/>
    <w:rsid w:val="385B4990"/>
    <w:rsid w:val="38FF3BD6"/>
    <w:rsid w:val="39932325"/>
    <w:rsid w:val="3A207439"/>
    <w:rsid w:val="3D863FB4"/>
    <w:rsid w:val="3DB07100"/>
    <w:rsid w:val="3E2A0489"/>
    <w:rsid w:val="3E313B95"/>
    <w:rsid w:val="3EB761A2"/>
    <w:rsid w:val="3EC013B7"/>
    <w:rsid w:val="3F561D0E"/>
    <w:rsid w:val="403B167A"/>
    <w:rsid w:val="417A43BE"/>
    <w:rsid w:val="41EB386A"/>
    <w:rsid w:val="42E96AC5"/>
    <w:rsid w:val="43265FFD"/>
    <w:rsid w:val="44872071"/>
    <w:rsid w:val="45AB61E8"/>
    <w:rsid w:val="4697291B"/>
    <w:rsid w:val="471D275C"/>
    <w:rsid w:val="47990C4C"/>
    <w:rsid w:val="47F336FD"/>
    <w:rsid w:val="47F8268F"/>
    <w:rsid w:val="49050E36"/>
    <w:rsid w:val="4971674C"/>
    <w:rsid w:val="49A94B8D"/>
    <w:rsid w:val="4B4B3C86"/>
    <w:rsid w:val="4CA14540"/>
    <w:rsid w:val="4D8E4383"/>
    <w:rsid w:val="4D986AEE"/>
    <w:rsid w:val="4D9E7096"/>
    <w:rsid w:val="4F015F8D"/>
    <w:rsid w:val="4F1744E4"/>
    <w:rsid w:val="4F2526E9"/>
    <w:rsid w:val="50BA1687"/>
    <w:rsid w:val="517D26EF"/>
    <w:rsid w:val="530B60B9"/>
    <w:rsid w:val="535C6F5D"/>
    <w:rsid w:val="53CE32C3"/>
    <w:rsid w:val="542A2B56"/>
    <w:rsid w:val="54B30D94"/>
    <w:rsid w:val="551C37FD"/>
    <w:rsid w:val="553D4096"/>
    <w:rsid w:val="5573443C"/>
    <w:rsid w:val="57367177"/>
    <w:rsid w:val="57726DD3"/>
    <w:rsid w:val="58D12A44"/>
    <w:rsid w:val="59332C71"/>
    <w:rsid w:val="59EA053F"/>
    <w:rsid w:val="5A8B52D5"/>
    <w:rsid w:val="5A9F536E"/>
    <w:rsid w:val="5C855CB7"/>
    <w:rsid w:val="5CA57302"/>
    <w:rsid w:val="5CAE15F2"/>
    <w:rsid w:val="60A906E3"/>
    <w:rsid w:val="60CA3143"/>
    <w:rsid w:val="61E242A6"/>
    <w:rsid w:val="620B0C87"/>
    <w:rsid w:val="62EE17C6"/>
    <w:rsid w:val="634C06D0"/>
    <w:rsid w:val="6503226C"/>
    <w:rsid w:val="659E5B96"/>
    <w:rsid w:val="68996CB2"/>
    <w:rsid w:val="69027CC8"/>
    <w:rsid w:val="6975754B"/>
    <w:rsid w:val="6A426D3C"/>
    <w:rsid w:val="6C9309D1"/>
    <w:rsid w:val="6D015C8C"/>
    <w:rsid w:val="6D3F42D6"/>
    <w:rsid w:val="6DB04896"/>
    <w:rsid w:val="6E36151F"/>
    <w:rsid w:val="6E781BEC"/>
    <w:rsid w:val="6EBE59A3"/>
    <w:rsid w:val="6EDD19DB"/>
    <w:rsid w:val="6F76463E"/>
    <w:rsid w:val="71B34C58"/>
    <w:rsid w:val="71D3413D"/>
    <w:rsid w:val="74CC155E"/>
    <w:rsid w:val="762D18DF"/>
    <w:rsid w:val="76BF7788"/>
    <w:rsid w:val="786B576D"/>
    <w:rsid w:val="78715A68"/>
    <w:rsid w:val="79492A20"/>
    <w:rsid w:val="7AF472DA"/>
    <w:rsid w:val="7DB23F93"/>
    <w:rsid w:val="7E045BAF"/>
    <w:rsid w:val="7E697554"/>
    <w:rsid w:val="7EE53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纯文本1"/>
    <w:basedOn w:val="1"/>
    <w:qFormat/>
    <w:uiPriority w:val="0"/>
    <w:pPr>
      <w:autoSpaceDE w:val="0"/>
      <w:autoSpaceDN w:val="0"/>
      <w:adjustRightInd w:val="0"/>
    </w:pPr>
    <w:rPr>
      <w:rFonts w:ascii="宋体"/>
      <w:sz w:val="20"/>
      <w:szCs w:val="20"/>
    </w:rPr>
  </w:style>
  <w:style w:type="character" w:customStyle="1" w:styleId="9">
    <w:name w:val="页码1"/>
    <w:qFormat/>
    <w:uiPriority w:val="0"/>
    <w:rPr>
      <w:rFonts w:cs="Times New Roman"/>
    </w:rPr>
  </w:style>
  <w:style w:type="paragraph" w:customStyle="1" w:styleId="10">
    <w:name w:val="p0"/>
    <w:basedOn w:val="1"/>
    <w:qFormat/>
    <w:uiPriority w:val="0"/>
    <w:pPr>
      <w:widowControl/>
    </w:pPr>
    <w:rPr>
      <w:kern w:val="0"/>
      <w:szCs w:val="21"/>
    </w:rPr>
  </w:style>
  <w:style w:type="character" w:customStyle="1" w:styleId="11">
    <w:name w:val="页码2"/>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272</Words>
  <Characters>1553</Characters>
  <Lines>12</Lines>
  <Paragraphs>3</Paragraphs>
  <TotalTime>11</TotalTime>
  <ScaleCrop>false</ScaleCrop>
  <LinksUpToDate>false</LinksUpToDate>
  <CharactersWithSpaces>1822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2019-09-20T01:54:00Z</dcterms:created>
  <dc:creator>豆芽</dc:creator>
  <cp:lastModifiedBy>Administrator</cp:lastModifiedBy>
  <cp:lastPrinted>2019-11-29T01:11:00Z</cp:lastPrinted>
  <dcterms:modified xsi:type="dcterms:W3CDTF">2019-12-11T06:40:53Z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