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42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 xml:space="preserve">2020年南平市延平区中小学幼儿园教师招聘职位简章 </w:t>
      </w:r>
    </w:p>
    <w:tbl>
      <w:tblPr>
        <w:tblW w:w="9516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471"/>
        <w:gridCol w:w="481"/>
        <w:gridCol w:w="572"/>
        <w:gridCol w:w="612"/>
        <w:gridCol w:w="461"/>
        <w:gridCol w:w="2104"/>
        <w:gridCol w:w="156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招聘学校及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考试形式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年龄资格要求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城区中学：南平三中新城分校1；南平七中2。乡镇中学：太平中学1；炉下中学1。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按教师资格证任教学科栏上标注的对应学科认定，无标注的按以下专业认定：中国语言文学类、语文教育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35周岁以下。需具备初中及以上语文学科教师资格。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城区中学：南平七中2。 乡镇中学：洋后学校初中部1；赤门中学1； 巨口中学1。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按教师资格证任教学科栏上标注的对应学科认定，无标注的按以下专业认定：数学类、数学教育 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35周岁以下。需具备初中及以上数学学科教师资格。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城区中学：南平三中新城分校1；南平七中3；建溪学校初中部1。 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 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按教师资格证任教学科栏上标注的对应学科认定，无标注的按以下专业认定：英语、英语语言文学、应用英语、实用英语、学科教学（英语）、英语教育、英语（笔译）、英语（口译）、英语（翻译）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35周岁以下。需具备初中及以上英语、外语学科教师资格。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招聘学校及人数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考试形式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年龄资格要求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城区中学：南平三中新城分校1；南平七中2；建溪学校初中部1。 乡镇中学：王台中学1。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初中思想品德（道德与法治）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 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按教师资格证任教学科栏上标注的对应学科认定，无标注的按以下专业认定：政治学类、思想政治教育、政史教育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35周岁以下。需具备初中及以上思想品德、思想政治、政治、道德法治等学科教师资格。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城区中学：南平三中新城分校1。 乡镇中学：塔前中学1。 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 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按教师资格证任教学科栏上标注的对应学科认定，无标注的按以下专业认定：体育学类、体育教育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35周岁以下。需具备初中及以上体育学科教师资格。 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城区中学： 南平七中1。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本科及以上 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按教师资格证任教学科栏上标注的对应学科认定，无标注的按以下专业认定： 历史学类、历史教育 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35周岁以下。需具备初中及以上历史学科教师资格。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乡镇中学：洋后学校初中部1。 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本科及以上 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按教师资格证任教学科栏上标注的对应学科认定，无标注的按以下专业认定：地理科学类、地理教育 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35周岁以下。需具备初中及以上地理学科教师资格。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招聘学校及人数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考试形式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年龄资格要求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城区中学： 南平三中1。 乡镇中学：南平九中高中部1；洋后学校初中部1。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 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按教师资格证任教学科栏上标注的对应学科认定，无标注的按以下专业认定：生物科学类、生物教育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35周岁以下。初中需具备初中及以上生物学科教师资格；高中需具备高中生物学科教师资格。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城区中学：南平三中新城分校1。 乡镇中学：南平九中高中部1；樟湖中学1；老区中学1。  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 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按教师资格证任教学科栏上标注的对应学科认定，无标注的按以下专业认定：物理学类、物理教育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35周岁以下。初中需具备初中及以上物理学科教师资格；高中需具备高中物理学科教师资格。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城区中学：南平七中1；水南学校初中部1。 乡镇中学：南平九中高中部2。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 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按教师资格证任教学科栏上标注的对应学科认定，无标注的按以下专业认定：化学类、化学教育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35周岁以下。初中需具备初中及以上化学学科教师资格；高中需具备高中化学学科教师资格。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招聘学校及人数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考试形式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年龄资格要求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Ａ组城区小学：区实小新城分校3； 区实小东塔分校1；东山小学1；流芳小学1；水南学校小学部1。 乡镇小学：大横中心小学1；炉下中心小学1；巨口中心小学1；塔前中心小学1；太平中心小学1。</w:t>
            </w:r>
          </w:p>
        </w:tc>
        <w:tc>
          <w:tcPr>
            <w:tcW w:w="47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7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大专及以上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4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按教师资格证任教学科栏上标注的对应学科认定，无标注的按以下专业认定：中国语言文学类、小学教育、初等教育、语文教育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35周岁以下。需具备小学及以上语文学科教师资格。；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报考者在[支付成功]后，返回[个人平台首页]，在应聘考生岗位备注中选其中的一组报考，只填报Ａ组或Ｂ组，不得填写具体学校。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Ｂ组城区小学：区实小新城分校3； 新光学校小学部1；区实小东塔分校1；流芳小学1；二附小1；东坑中心小学1。乡镇小学：夏道中心小学1；塔前中心小学1；太平中心小学1。　　　　　　　　　　　　　　　　　　　　　　　　　　　　　</w:t>
            </w:r>
          </w:p>
        </w:tc>
        <w:tc>
          <w:tcPr>
            <w:tcW w:w="47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7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招聘学校及人数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考试形式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年龄资格要求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8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城区小学： 区实小新城分校1；正荣小学1；区实小迎宾分校1；区实小东塔分校2。东山小学1；流芳小学1；水东学校小学部1；水南学校小学部1；建溪学校小学部2 。 乡镇小学：夏道中心小学1。 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大专及以上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按教师资格证任教学科栏上标注的对应学科认定，无标注的按以下专业认定：数学类、小学教育、初等教育、数学教育  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35周岁以下。需具备小学及以上数学学科教师资格。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城区小学： 区实小迎宾分校1；区实小新城分校1。 乡镇小学：  塔前中心小学1；峡阳中心小学1。  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大专及以上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按教师资格证任教学科栏上标注的对应学科认定，无标注的按以下专业认定：英语、英语语言文学、应用英语、实用英语、学科教学（英语）、英语教育、英语（笔译）、英语（口译）、英语（翻译）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35周岁以下。需具备小学及以上英语、外语学科教师资格。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招聘学校及人数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考试形式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年龄资格要求 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城区小学：东山小学1。 乡镇小学：大横中心小学1。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按教师资格证任教学科栏上标注的对应学科认定，无标注的按以下专业认定：科学教育、科学与技术教育、现代教育技术、物理学类、化学类、生物科学类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35周岁以下。需具备小学及以上科学、物理、化学、生物学科教师资格证。 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城区小学：水南学校小学部1。 乡镇小学：塔前中心小学1。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全日制普通院　校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按教师资格证任教学科栏上标注的对应学科认定，无标注的按以下专业认定：体育学类、小学体育教育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35周岁以下。需具备小学及以上体育学科教师资格。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城区小学： 正荣小学1。  乡镇小学：　　塔前中心小学1。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大专及以上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按教师资格证任教学科栏上标注的对应学科认定，无标注的按以下专业认定：表演艺术类、音乐教育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35周岁以下。需具备小学及以上音乐学科教师资格。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城区小学： 二实小1；正荣小学1。　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大专及以上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按教师资格证任教学科栏上标注的对应学科认定，无标注的按以下专业认定：艺术设计类、美术教育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35周岁以下。需具备小学及以上美术学科教师资格。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招聘学校及人数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考试形式 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年龄资格要求 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城区学校： 开智学校2。 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特教教师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特殊教育相关专业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35周岁以下。需具备小学及以上教师资格。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延平区1998年辞退代课教师：   塔前中心小学1。 </w:t>
            </w:r>
          </w:p>
        </w:tc>
        <w:tc>
          <w:tcPr>
            <w:tcW w:w="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中专及以上　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师范类　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师范类专业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45周岁以下（1975年8月1日以后出生）。需具备小学及以上教师资格。           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本岗位若报考人数达不到开考比例，核减的岗位数用于招聘全日制小学数学学科教师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Ａ组城区学校：区二实幼4；区实幼新城分园2；正荣小学附属园3；水东学校附属园1；区实小东塔分校附属园3。乡镇学校：赤门中心小学附属园1。 </w:t>
            </w:r>
          </w:p>
        </w:tc>
        <w:tc>
          <w:tcPr>
            <w:tcW w:w="47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7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4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21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按教师资格证任教学科栏上标注的对应学科认定，无标注的按以下专业认定：学前教育、幼儿教育、早期教育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30周岁以下（1989年3月16日-2002年3月16日期间出生）。具备幼儿园、学前教育、幼儿教育、幼儿全学科教师资格。   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报考者在[支付成功]后，返回[个人平台首页]，在应聘考生岗位备注中选其中的一组报考，只填报Ａ组或Ｂ组，不得填写具体学校。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Ｂ组城区学校：区二实幼4；区实幼新城分园1；区实小东塔分校附属园3；水东学校附属园1；正荣小学附属园3。 乡镇学校：王台中心小学附属园1；  塔前中心小学附属园1。 </w:t>
            </w:r>
          </w:p>
        </w:tc>
        <w:tc>
          <w:tcPr>
            <w:tcW w:w="47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7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4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665C4"/>
    <w:rsid w:val="1C566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dr w:val="none" w:color="auto" w:sz="0" w:space="0"/>
    </w:rPr>
  </w:style>
  <w:style w:type="character" w:styleId="6">
    <w:name w:val="FollowedHyperlink"/>
    <w:basedOn w:val="4"/>
    <w:uiPriority w:val="0"/>
    <w:rPr>
      <w:color w:val="2E2E2E"/>
      <w:sz w:val="18"/>
      <w:szCs w:val="18"/>
      <w:u w:val="none"/>
    </w:rPr>
  </w:style>
  <w:style w:type="character" w:styleId="7">
    <w:name w:val="Hyperlink"/>
    <w:basedOn w:val="4"/>
    <w:uiPriority w:val="0"/>
    <w:rPr>
      <w:color w:val="2B2B2B"/>
      <w:u w:val="none"/>
    </w:rPr>
  </w:style>
  <w:style w:type="character" w:customStyle="1" w:styleId="8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2020-03-15T14:17:00Z</dcterms:created>
  <dc:creator>Administrator</dc:creator>
  <cp:lastModifiedBy>Administrator</cp:lastModifiedBy>
  <dcterms:modified xsi:type="dcterms:W3CDTF">2020-03-15T14:20:45Z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