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60"/>
        <w:gridCol w:w="397"/>
        <w:gridCol w:w="238"/>
        <w:gridCol w:w="539"/>
        <w:gridCol w:w="784"/>
        <w:gridCol w:w="232"/>
        <w:gridCol w:w="621"/>
        <w:gridCol w:w="144"/>
        <w:gridCol w:w="1089"/>
        <w:gridCol w:w="505"/>
        <w:gridCol w:w="191"/>
        <w:gridCol w:w="580"/>
        <w:gridCol w:w="197"/>
        <w:gridCol w:w="580"/>
        <w:gridCol w:w="832"/>
        <w:gridCol w:w="6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512" w:rightChars="244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临沧市第一中学2020年公开招聘教师报名登记表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报考学校：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ind w:right="1086" w:rightChars="517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 月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本人承诺：所提交材料真实有效，如有虚假，愿承担一切后果。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  月    日                   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F2DDB"/>
    <w:rsid w:val="159C3285"/>
    <w:rsid w:val="1AE404F1"/>
    <w:rsid w:val="338F2DDB"/>
    <w:rsid w:val="7D974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2020-03-17T00:56:00Z</dcterms:created>
  <dc:creator>user</dc:creator>
  <cp:lastModifiedBy>李庭勇</cp:lastModifiedBy>
  <cp:lastPrinted>2020-03-18T02:05:00Z</cp:lastPrinted>
  <dcterms:modified xsi:type="dcterms:W3CDTF">2020-03-24T01:30:11Z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