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附表1：</w:t>
      </w:r>
    </w:p>
    <w:p>
      <w:pPr>
        <w:snapToGrid w:val="0"/>
        <w:spacing w:line="336" w:lineRule="auto"/>
        <w:jc w:val="center"/>
        <w:rPr>
          <w:rFonts w:ascii="黑体" w:hAnsi="宋体" w:eastAsia="黑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台州职业技术学院</w:t>
      </w:r>
      <w:r>
        <w:rPr>
          <w:rFonts w:hint="eastAsia" w:ascii="黑体" w:eastAsia="黑体"/>
          <w:b/>
          <w:bCs/>
          <w:kern w:val="0"/>
          <w:sz w:val="32"/>
          <w:szCs w:val="32"/>
        </w:rPr>
        <w:t>2020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年进人计划一览表</w:t>
      </w:r>
    </w:p>
    <w:bookmarkEnd w:id="0"/>
    <w:p>
      <w:pPr>
        <w:adjustRightInd w:val="0"/>
        <w:snapToGrid w:val="0"/>
        <w:spacing w:line="120" w:lineRule="auto"/>
        <w:jc w:val="center"/>
        <w:rPr>
          <w:rFonts w:ascii="黑体" w:eastAsia="黑体"/>
          <w:sz w:val="24"/>
        </w:rPr>
      </w:pPr>
    </w:p>
    <w:tbl>
      <w:tblPr>
        <w:tblStyle w:val="2"/>
        <w:tblW w:w="95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685"/>
        <w:gridCol w:w="1134"/>
        <w:gridCol w:w="3119"/>
        <w:gridCol w:w="1276"/>
        <w:gridCol w:w="425"/>
        <w:gridCol w:w="1417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4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学历专业要求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学历和职称要求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二级学院联系人及电话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模具设计与制造专业教学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机械制造及其自动化、机械设计及理论、材料加工工程、材料学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汪老师0576-</w:t>
            </w:r>
          </w:p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88656668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数控技术专业教学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机械制造及其自动化、机械电子工程、机械设计及理论、精密仪器及机械、流体机械及工程、检测技术与自动化装置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机电一体化技术（工业制造工程）专业教学1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一级学科：力学、机械工程、仪器科学与技术、材料科学与工程、冶金工程、动力工程及工程热物理、电气工程、电子科学与技术、控制科学与工程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35周岁以下；2018年1月1日以后取得博士学位。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3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机电一体化技术（工业制造工程）专业教学2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一级学科：力学、机械工程、仪器科学与技术、材料科学与工程、冶金工程、动力工程及工程热物理、电气工程、电子科学与技术、控制科学与工程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全日制硕士研究生及以上学历或具有机械电气类副高及以上职称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4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工业机器人技术专业教学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机械制造及其自动化、机械电子工程、检测技术与自动化装置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5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信息技术工程学院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计算机专业群教学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一级学科：计算机科学与技术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李老师0576-</w:t>
            </w:r>
          </w:p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88653280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7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建筑工程技术专业教学1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岩土工程、结构工程、市政工程、防灾减灾工程及防护工程、桥梁与隧道工程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黄老师0576-</w:t>
            </w:r>
          </w:p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88665172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8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建筑工程技术专业教学2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岩土工程、结构工程、桥梁与隧道工程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9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建设工程管理专业教学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一级学科：管理科学与工程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全日制硕士研究生及以上学历，或本科学历具有副高及以上职称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研究方向与工程管理、房地产开发与管理、工程造价相关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10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医药学院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护理专业教学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人体解剖与组织胚胎学、免疫学、病原生物学、病理学与病理生理学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彭老师0576-</w:t>
            </w:r>
          </w:p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88656610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11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药品生产技术专业教学1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化学工程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13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药品生产技术专业教学2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药剂学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药品生产技术专业教学3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有机化学、化学工艺、应用化学、工业催化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博士研究方向与药物合成相关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药品生产技术专业教学4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一级学科：化学工程与技术、药学、基础医学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35周岁以下；2018年1月1日以后取得博士学位。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14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工商企业管理专业教学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企业管理（含：财务管理、市场营销、人力资源管理）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罗老师0576-</w:t>
            </w:r>
          </w:p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88656627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15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经贸学院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国际贸易实务专业教学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世界经济、西方经济学、产业经济学、国际贸易学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齐老师0576-</w:t>
            </w:r>
          </w:p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88660133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16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市场营销专业教学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企业管理（含：财务管理、市场营销、人力资源管理）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17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电子商务专业教学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一级学科：管理科学与工程、工商管理、计算机科学与技术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擅长数据分析、数字媒体、社交媒体工作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教学秘书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一级学科：哲学，法学，政治学，社会学，马克思主义理论，教育学，心理学，中国语言文学，新闻传播学，艺术学，公共管理，图书馆、情报与档案管理，计算机科学与技术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杨老师0576-</w:t>
            </w:r>
          </w:p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88667890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18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思政教学1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政治学理论、科学社会主义与国际共产主义运动、国际政治、国际关系、中共党史、马克思主义基本原理、马克思主义发展史、马克思主义中国化研究、思想政治教育、中国近现代史基本问题研究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中共党员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20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思政教学2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区域经济学、产业经济学、社会学（社会治理、生态文明方向）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中共党员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21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思政教学3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马克思主义哲学、中国哲学、政治学理论、中外政治制度、科学社会主义与国际共产主义运动、中共党史、国际政治、国际关系、马克思主义基本原理、马克思主义发展史、马克思主义中国化研究、国外马克思主义研究、思想政治教育、中国近现代史基本问题研究、中国近现代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中共党员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22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军事理论专业教学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一级学科：军事学；或二级学科：政治学理论、中外政治制度、中共党史、马克思主义基本原理、马克思主义发展史、马克思主义中国化研究、思想政治教育、中国近现代史基本问题研究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23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体育教学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一级学科：体育学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24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就业指导教学1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一级学科：工商管理、公共管理、农林经济管理、教育学、心理学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25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就业指导教学2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一级学科：工商管理、公共管理、农林经济管理、教育学、心理学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26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中文专业教学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一级学科：中国语言文学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27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汽车检测与维修技术专业教学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机械制造及其自动化、机械电子工程、机械设计及理论、车辆工程、动力机械及工程、电机与电器、电工理论与新技术、电路与系统、微电子学与固体电子学、控制理论与控制工程、检测技术与自动化装置、系统工程、模式识别与智能系统、导航、制导与控制、载运工具运用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郑老师</w:t>
            </w: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br w:type="textWrapping"/>
            </w: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0576-</w:t>
            </w: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br w:type="textWrapping"/>
            </w: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81819381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28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汽车制造与装配技术专业教学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机械制造及其自动化、机械电子工程、机械设计及理论、车辆工程、动力机械及工程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29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汽车营销与服务专业教学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机械制造及其自动化、机械电子工程、机械设计及理论、车辆工程、动力机械及工程、电机与电器、电工理论与新技术、电路与系统、微电子学与固体电子学、控制理论与控制工程、检测技术与自动化装置、系统工程、模式识别与智能系统、载运工具运用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31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中德学院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智能制造专业带头人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机械制造及其自动化、机械电子工程、机械设计及理论、精密仪器及机械、材料物理与化学、材料学、材料加工工程、电机与电器、电力系统及其自动化、高电压与绝缘技术、电力电子与电力传动、电工理论与新技术、控制理论与控制工程、检测技术与自动化装置、系统工程、模式识别与智能系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博士研究生或本科及以上学历且具有正高职称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　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毛老师0576-</w:t>
            </w:r>
          </w:p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81812081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32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智能制造理实一体化教师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机械制造及其自动化、机械电子工程、机械设计及理论、精密仪器及机械、材料物理与化学、材料学、材料加工工程、电机与电器、电力系统及其自动化、高电压与绝缘技术、电力电子与电力传动、电工理论与新技术、控制理论与控制工程、检测技术与自动化装置、系统工程、模式识别与智能系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全日制硕士研究生及以上学历或本科学历且具有副高及以上职称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ahoma" w:asciiTheme="majorEastAsia" w:hAnsiTheme="majorEastAsia" w:eastAsiaTheme="majorEastAsia"/>
                <w:sz w:val="20"/>
                <w:szCs w:val="20"/>
              </w:rPr>
              <w:t>需具有2年及以上相关专业工作经历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ahoma" w:asciiTheme="majorEastAsia" w:hAnsiTheme="majorEastAsia" w:eastAsiaTheme="majorEastAsia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注：学历专业要求，除明确说明一级学科外，均指二级学科。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019"/>
    <w:multiLevelType w:val="multilevel"/>
    <w:tmpl w:val="3E7A001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80D1E"/>
    <w:rsid w:val="4A78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2020-04-22T08:23:00Z</dcterms:created>
  <dc:creator>杨羽枫</dc:creator>
  <cp:lastModifiedBy>杨羽枫</cp:lastModifiedBy>
  <dcterms:modified xsi:type="dcterms:W3CDTF">2020-04-22T08:24:03Z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