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
          <w:rFonts w:ascii="仿宋" w:hAnsi="仿宋" w:eastAsia="仿宋" w:cs="仿宋"/>
          <w:color w:val="auto"/>
          <w:sz w:val="28"/>
          <w:szCs w:val="28"/>
        </w:rPr>
      </w:pPr>
      <w:r>
        <w:rPr>
          <w:rStyle w:val="4"/>
          <w:rFonts w:hint="eastAsia" w:ascii="仿宋" w:hAnsi="仿宋" w:eastAsia="仿宋" w:cs="仿宋"/>
          <w:color w:val="auto"/>
          <w:sz w:val="28"/>
          <w:szCs w:val="28"/>
        </w:rPr>
        <w:t>附件：北仑区公开招聘</w:t>
      </w:r>
      <w:r>
        <w:rPr>
          <w:rStyle w:val="4"/>
          <w:rFonts w:ascii="仿宋" w:hAnsi="仿宋" w:eastAsia="仿宋" w:cs="仿宋"/>
          <w:color w:val="auto"/>
          <w:sz w:val="28"/>
          <w:szCs w:val="28"/>
        </w:rPr>
        <w:t>20</w:t>
      </w:r>
      <w:r>
        <w:rPr>
          <w:rStyle w:val="4"/>
          <w:rFonts w:hint="eastAsia" w:ascii="仿宋" w:hAnsi="仿宋" w:eastAsia="仿宋" w:cs="仿宋"/>
          <w:color w:val="auto"/>
          <w:sz w:val="28"/>
          <w:szCs w:val="28"/>
          <w:lang w:val="en-US" w:eastAsia="zh-CN"/>
        </w:rPr>
        <w:t>20</w:t>
      </w:r>
      <w:r>
        <w:rPr>
          <w:rStyle w:val="4"/>
          <w:rFonts w:hint="eastAsia" w:ascii="仿宋" w:hAnsi="仿宋" w:eastAsia="仿宋" w:cs="仿宋"/>
          <w:color w:val="auto"/>
          <w:sz w:val="28"/>
          <w:szCs w:val="28"/>
        </w:rPr>
        <w:t>年事业编制教师岗位指标、报考专业及其它要求</w:t>
      </w:r>
    </w:p>
    <w:p>
      <w:pPr>
        <w:rPr>
          <w:rFonts w:hint="eastAsia" w:eastAsia="宋体"/>
          <w:lang w:eastAsia="zh-CN"/>
        </w:rPr>
      </w:pPr>
    </w:p>
    <w:tbl>
      <w:tblPr>
        <w:tblStyle w:val="2"/>
        <w:tblW w:w="14307" w:type="dxa"/>
        <w:tblInd w:w="0" w:type="dxa"/>
        <w:tblLayout w:type="fixed"/>
        <w:tblCellMar>
          <w:top w:w="15" w:type="dxa"/>
          <w:left w:w="15" w:type="dxa"/>
          <w:bottom w:w="15" w:type="dxa"/>
          <w:right w:w="15" w:type="dxa"/>
        </w:tblCellMar>
      </w:tblPr>
      <w:tblGrid>
        <w:gridCol w:w="671"/>
        <w:gridCol w:w="1972"/>
        <w:gridCol w:w="960"/>
        <w:gridCol w:w="1125"/>
        <w:gridCol w:w="4995"/>
        <w:gridCol w:w="4584"/>
      </w:tblGrid>
      <w:tr>
        <w:tblPrEx>
          <w:tblLayout w:type="fixed"/>
          <w:tblCellMar>
            <w:top w:w="15" w:type="dxa"/>
            <w:left w:w="15" w:type="dxa"/>
            <w:bottom w:w="15" w:type="dxa"/>
            <w:right w:w="15" w:type="dxa"/>
          </w:tblCellMar>
        </w:tblPrEx>
        <w:trPr>
          <w:trHeight w:val="540" w:hRule="atLeast"/>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r>
              <w:rPr>
                <w:rFonts w:hint="eastAsia"/>
              </w:rPr>
              <w:t>序号</w:t>
            </w:r>
          </w:p>
        </w:tc>
        <w:tc>
          <w:tcPr>
            <w:tcW w:w="1972"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eastAsia="宋体"/>
                <w:lang w:eastAsia="zh-CN"/>
              </w:rPr>
            </w:pPr>
            <w:r>
              <w:rPr>
                <w:rFonts w:hint="eastAsia"/>
              </w:rPr>
              <w:t>招聘</w:t>
            </w:r>
            <w:r>
              <w:rPr>
                <w:rFonts w:hint="eastAsia"/>
                <w:lang w:eastAsia="zh-CN"/>
              </w:rPr>
              <w:t>岗位</w:t>
            </w:r>
          </w:p>
        </w:tc>
        <w:tc>
          <w:tcPr>
            <w:tcW w:w="2085" w:type="dxa"/>
            <w:gridSpan w:val="2"/>
            <w:tcBorders>
              <w:top w:val="single" w:color="000000" w:sz="4" w:space="0"/>
              <w:left w:val="single" w:color="000000" w:sz="4" w:space="0"/>
              <w:bottom w:val="single" w:color="000000" w:sz="4" w:space="0"/>
              <w:right w:val="single" w:color="000000" w:sz="4" w:space="0"/>
            </w:tcBorders>
            <w:vAlign w:val="center"/>
          </w:tcPr>
          <w:p>
            <w:r>
              <w:rPr>
                <w:rFonts w:hint="eastAsia"/>
                <w:lang w:eastAsia="zh-CN"/>
              </w:rPr>
              <w:t>指标</w:t>
            </w:r>
            <w:r>
              <w:rPr>
                <w:rFonts w:hint="eastAsia"/>
              </w:rPr>
              <w:t>数（单位：</w:t>
            </w:r>
            <w:r>
              <w:rPr>
                <w:rFonts w:hint="eastAsia"/>
                <w:lang w:val="en-US" w:eastAsia="zh-CN"/>
              </w:rPr>
              <w:t>50</w:t>
            </w:r>
            <w:r>
              <w:rPr>
                <w:rFonts w:hint="eastAsia"/>
              </w:rPr>
              <w:t>人）</w:t>
            </w:r>
          </w:p>
        </w:tc>
        <w:tc>
          <w:tcPr>
            <w:tcW w:w="4995" w:type="dxa"/>
            <w:vMerge w:val="restart"/>
            <w:tcBorders>
              <w:top w:val="single" w:color="000000" w:sz="4" w:space="0"/>
              <w:left w:val="single" w:color="000000" w:sz="4" w:space="0"/>
              <w:bottom w:val="single" w:color="000000" w:sz="4" w:space="0"/>
              <w:right w:val="single" w:color="000000" w:sz="4" w:space="0"/>
            </w:tcBorders>
            <w:vAlign w:val="center"/>
          </w:tcPr>
          <w:p>
            <w:pPr>
              <w:ind w:firstLine="1260" w:firstLineChars="600"/>
            </w:pPr>
            <w:r>
              <w:rPr>
                <w:rFonts w:hint="eastAsia"/>
              </w:rPr>
              <w:t>专</w:t>
            </w:r>
            <w:r>
              <w:t xml:space="preserve">   </w:t>
            </w:r>
            <w:r>
              <w:rPr>
                <w:rFonts w:hint="eastAsia"/>
              </w:rPr>
              <w:t>业</w:t>
            </w:r>
            <w:r>
              <w:t xml:space="preserve">    </w:t>
            </w:r>
            <w:r>
              <w:rPr>
                <w:rFonts w:hint="eastAsia"/>
              </w:rPr>
              <w:t>要</w:t>
            </w:r>
            <w:r>
              <w:t xml:space="preserve">   </w:t>
            </w:r>
            <w:r>
              <w:rPr>
                <w:rFonts w:hint="eastAsia"/>
              </w:rPr>
              <w:t>求</w:t>
            </w:r>
            <w:bookmarkStart w:id="0" w:name="_GoBack"/>
            <w:bookmarkEnd w:id="0"/>
          </w:p>
        </w:tc>
        <w:tc>
          <w:tcPr>
            <w:tcW w:w="4584"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资格条件及其它</w:t>
            </w:r>
          </w:p>
        </w:tc>
      </w:tr>
      <w:tr>
        <w:tblPrEx>
          <w:tblLayout w:type="fixed"/>
          <w:tblCellMar>
            <w:top w:w="15" w:type="dxa"/>
            <w:left w:w="15" w:type="dxa"/>
            <w:bottom w:w="15" w:type="dxa"/>
            <w:right w:w="15" w:type="dxa"/>
          </w:tblCellMar>
        </w:tblPrEx>
        <w:trPr>
          <w:trHeight w:val="570" w:hRule="atLeast"/>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tc>
        <w:tc>
          <w:tcPr>
            <w:tcW w:w="1972" w:type="dxa"/>
            <w:vMerge w:val="continue"/>
            <w:tcBorders>
              <w:top w:val="single" w:color="000000" w:sz="4" w:space="0"/>
              <w:left w:val="single" w:color="000000" w:sz="4" w:space="0"/>
              <w:bottom w:val="single" w:color="000000" w:sz="4" w:space="0"/>
              <w:right w:val="single" w:color="000000" w:sz="4" w:space="0"/>
            </w:tcBorders>
            <w:vAlign w:val="center"/>
          </w:tc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hint="default" w:eastAsia="宋体"/>
                <w:lang w:val="en-US" w:eastAsia="zh-CN"/>
              </w:rPr>
            </w:pPr>
            <w:r>
              <w:rPr>
                <w:rFonts w:hint="eastAsia"/>
              </w:rPr>
              <w:t>统招岗位</w:t>
            </w:r>
            <w:r>
              <w:rPr>
                <w:rFonts w:hint="eastAsia"/>
                <w:lang w:eastAsia="zh-CN"/>
              </w:rPr>
              <w:t>（</w:t>
            </w:r>
            <w:r>
              <w:rPr>
                <w:rFonts w:hint="eastAsia"/>
                <w:lang w:val="en-US" w:eastAsia="zh-CN"/>
              </w:rPr>
              <w:t>40人）</w:t>
            </w:r>
          </w:p>
        </w:tc>
        <w:tc>
          <w:tcPr>
            <w:tcW w:w="1125"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定向岗位</w:t>
            </w:r>
          </w:p>
          <w:p>
            <w:pPr>
              <w:rPr>
                <w:rFonts w:hint="default" w:eastAsia="宋体"/>
                <w:lang w:val="en-US" w:eastAsia="zh-CN"/>
              </w:rPr>
            </w:pPr>
            <w:r>
              <w:rPr>
                <w:rFonts w:hint="eastAsia"/>
                <w:lang w:eastAsia="zh-CN"/>
              </w:rPr>
              <w:t>（</w:t>
            </w:r>
            <w:r>
              <w:rPr>
                <w:rFonts w:hint="eastAsia"/>
                <w:lang w:val="en-US" w:eastAsia="zh-CN"/>
              </w:rPr>
              <w:t>10人）</w:t>
            </w:r>
          </w:p>
        </w:tc>
        <w:tc>
          <w:tcPr>
            <w:tcW w:w="4995" w:type="dxa"/>
            <w:vMerge w:val="continue"/>
            <w:tcBorders>
              <w:top w:val="single" w:color="000000" w:sz="4" w:space="0"/>
              <w:left w:val="single" w:color="000000" w:sz="4" w:space="0"/>
              <w:bottom w:val="single" w:color="000000" w:sz="4" w:space="0"/>
              <w:right w:val="single" w:color="000000" w:sz="4" w:space="0"/>
            </w:tcBorders>
            <w:vAlign w:val="center"/>
          </w:tcPr>
          <w:p/>
        </w:tc>
        <w:tc>
          <w:tcPr>
            <w:tcW w:w="4584"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Layout w:type="fixed"/>
          <w:tblCellMar>
            <w:top w:w="15" w:type="dxa"/>
            <w:left w:w="15" w:type="dxa"/>
            <w:bottom w:w="15" w:type="dxa"/>
            <w:right w:w="15" w:type="dxa"/>
          </w:tblCellMar>
        </w:tblPrEx>
        <w:trPr>
          <w:trHeight w:val="918" w:hRule="atLeast"/>
        </w:trPr>
        <w:tc>
          <w:tcPr>
            <w:tcW w:w="671" w:type="dxa"/>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color w:val="000000"/>
                <w:kern w:val="0"/>
                <w:sz w:val="20"/>
                <w:szCs w:val="20"/>
                <w:lang w:eastAsia="zh-CN"/>
              </w:rPr>
            </w:pPr>
            <w:r>
              <w:rPr>
                <w:rFonts w:hint="eastAsia" w:ascii="宋体" w:hAnsi="宋体"/>
                <w:color w:val="000000"/>
                <w:kern w:val="0"/>
                <w:sz w:val="20"/>
                <w:szCs w:val="20"/>
                <w:lang w:eastAsia="zh-CN"/>
              </w:rPr>
              <w:t>普高数学</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color w:val="000000"/>
                <w:kern w:val="0"/>
                <w:sz w:val="20"/>
                <w:szCs w:val="20"/>
              </w:rPr>
            </w:pPr>
          </w:p>
        </w:tc>
        <w:tc>
          <w:tcPr>
            <w:tcW w:w="4995" w:type="dxa"/>
            <w:tcBorders>
              <w:top w:val="single" w:color="auto" w:sz="4" w:space="0"/>
              <w:left w:val="single" w:color="000000" w:sz="4" w:space="0"/>
              <w:bottom w:val="single" w:color="000000" w:sz="4" w:space="0"/>
              <w:right w:val="single" w:color="auto" w:sz="4" w:space="0"/>
            </w:tcBorders>
            <w:shd w:val="clear" w:color="auto" w:fill="FFFFFF"/>
            <w:vAlign w:val="center"/>
          </w:tcPr>
          <w:p>
            <w:pPr>
              <w:widowControl/>
              <w:spacing w:line="280" w:lineRule="exact"/>
              <w:rPr>
                <w:rFonts w:hint="eastAsia" w:ascii="宋体" w:hAnsi="宋体" w:cs="宋体"/>
                <w:color w:val="000000"/>
                <w:kern w:val="0"/>
                <w:sz w:val="20"/>
                <w:szCs w:val="20"/>
              </w:rPr>
            </w:pPr>
            <w:r>
              <w:rPr>
                <w:rFonts w:hint="eastAsia" w:ascii="宋体" w:hAnsi="宋体" w:cs="宋体"/>
                <w:color w:val="000000"/>
                <w:kern w:val="0"/>
                <w:sz w:val="20"/>
                <w:szCs w:val="20"/>
              </w:rPr>
              <w:t>本科：数学与应用数学、信息与计算科学</w:t>
            </w:r>
          </w:p>
          <w:p>
            <w:pPr>
              <w:rPr>
                <w:rFonts w:hint="eastAsia" w:ascii="宋体" w:hAnsi="宋体"/>
                <w:color w:val="000000"/>
                <w:kern w:val="0"/>
                <w:sz w:val="20"/>
                <w:szCs w:val="20"/>
              </w:rPr>
            </w:pPr>
            <w:r>
              <w:rPr>
                <w:rFonts w:hint="eastAsia" w:ascii="宋体" w:hAnsi="宋体" w:cs="宋体"/>
                <w:color w:val="000000"/>
                <w:kern w:val="0"/>
                <w:sz w:val="20"/>
                <w:szCs w:val="20"/>
              </w:rPr>
              <w:t>研究生：</w:t>
            </w:r>
            <w:r>
              <w:rPr>
                <w:rFonts w:ascii="宋体" w:hAnsi="宋体" w:cs="宋体"/>
                <w:color w:val="000000"/>
                <w:kern w:val="0"/>
                <w:sz w:val="20"/>
                <w:szCs w:val="20"/>
              </w:rPr>
              <w:t>基础数学</w:t>
            </w:r>
            <w:r>
              <w:rPr>
                <w:rFonts w:hint="eastAsia" w:ascii="宋体" w:hAnsi="宋体" w:cs="宋体"/>
                <w:color w:val="000000"/>
                <w:kern w:val="0"/>
                <w:sz w:val="20"/>
                <w:szCs w:val="20"/>
              </w:rPr>
              <w:t>、</w:t>
            </w:r>
            <w:r>
              <w:rPr>
                <w:rFonts w:ascii="宋体" w:hAnsi="宋体" w:cs="宋体"/>
                <w:color w:val="000000"/>
                <w:kern w:val="0"/>
                <w:sz w:val="20"/>
                <w:szCs w:val="20"/>
              </w:rPr>
              <w:t>计算数学</w:t>
            </w:r>
            <w:r>
              <w:rPr>
                <w:rFonts w:hint="eastAsia" w:ascii="宋体" w:hAnsi="宋体" w:cs="宋体"/>
                <w:color w:val="000000"/>
                <w:kern w:val="0"/>
                <w:sz w:val="20"/>
                <w:szCs w:val="20"/>
              </w:rPr>
              <w:t>、</w:t>
            </w:r>
            <w:r>
              <w:rPr>
                <w:rFonts w:ascii="宋体" w:hAnsi="宋体" w:cs="宋体"/>
                <w:color w:val="000000"/>
                <w:kern w:val="0"/>
                <w:sz w:val="20"/>
                <w:szCs w:val="20"/>
              </w:rPr>
              <w:t>概率论与数理统计</w:t>
            </w:r>
            <w:r>
              <w:rPr>
                <w:rFonts w:hint="eastAsia" w:ascii="宋体" w:hAnsi="宋体" w:cs="宋体"/>
                <w:color w:val="000000"/>
                <w:kern w:val="0"/>
                <w:sz w:val="20"/>
                <w:szCs w:val="20"/>
              </w:rPr>
              <w:t>、</w:t>
            </w:r>
            <w:r>
              <w:rPr>
                <w:rFonts w:ascii="宋体" w:hAnsi="宋体" w:cs="宋体"/>
                <w:color w:val="000000"/>
                <w:kern w:val="0"/>
                <w:sz w:val="20"/>
                <w:szCs w:val="20"/>
              </w:rPr>
              <w:t>应用数学</w:t>
            </w:r>
            <w:r>
              <w:rPr>
                <w:rFonts w:hint="eastAsia" w:ascii="宋体" w:hAnsi="宋体" w:cs="宋体"/>
                <w:color w:val="000000"/>
                <w:kern w:val="0"/>
                <w:sz w:val="20"/>
                <w:szCs w:val="20"/>
              </w:rPr>
              <w:t>、课程与教学论</w:t>
            </w:r>
          </w:p>
        </w:tc>
        <w:tc>
          <w:tcPr>
            <w:tcW w:w="4584" w:type="dxa"/>
            <w:vMerge w:val="restart"/>
            <w:tcBorders>
              <w:top w:val="single" w:color="auto" w:sz="4" w:space="0"/>
              <w:left w:val="single" w:color="auto" w:sz="4" w:space="0"/>
              <w:right w:val="single" w:color="000000" w:sz="4" w:space="0"/>
            </w:tcBorders>
            <w:shd w:val="clear" w:color="auto" w:fill="FFFFFF"/>
            <w:vAlign w:val="center"/>
          </w:tcPr>
          <w:p>
            <w:pPr>
              <w:rPr>
                <w:rFonts w:ascii="宋体" w:hAnsi="宋体"/>
                <w:color w:val="000000"/>
                <w:kern w:val="0"/>
                <w:sz w:val="20"/>
                <w:szCs w:val="20"/>
              </w:rPr>
            </w:pPr>
            <w:r>
              <w:rPr>
                <w:rFonts w:hint="eastAsia" w:ascii="宋体" w:hAnsi="宋体"/>
                <w:color w:val="000000"/>
                <w:kern w:val="0"/>
                <w:sz w:val="20"/>
                <w:szCs w:val="20"/>
              </w:rPr>
              <w:t>符合</w:t>
            </w:r>
            <w:r>
              <w:rPr>
                <w:rFonts w:hint="eastAsia" w:ascii="宋体" w:hAnsi="宋体"/>
                <w:color w:val="000000"/>
                <w:kern w:val="0"/>
                <w:sz w:val="20"/>
                <w:szCs w:val="20"/>
                <w:lang w:eastAsia="zh-CN"/>
              </w:rPr>
              <w:t>下面</w:t>
            </w:r>
            <w:r>
              <w:rPr>
                <w:rFonts w:hint="eastAsia" w:ascii="宋体" w:hAnsi="宋体"/>
                <w:color w:val="000000"/>
                <w:kern w:val="0"/>
                <w:sz w:val="20"/>
                <w:szCs w:val="20"/>
              </w:rPr>
              <w:t>条件1或2可以报考统招岗位：符合条件3可以报考定向岗位。</w:t>
            </w:r>
          </w:p>
          <w:p>
            <w:pPr>
              <w:rPr>
                <w:rFonts w:hint="eastAsia" w:ascii="宋体" w:hAnsi="宋体" w:eastAsia="宋体"/>
                <w:color w:val="000000"/>
                <w:kern w:val="0"/>
                <w:sz w:val="20"/>
                <w:szCs w:val="20"/>
                <w:lang w:eastAsia="zh-CN"/>
              </w:rPr>
            </w:pPr>
            <w:r>
              <w:rPr>
                <w:rFonts w:hint="eastAsia" w:ascii="宋体" w:hAnsi="宋体"/>
                <w:color w:val="000000"/>
                <w:kern w:val="0"/>
                <w:sz w:val="20"/>
                <w:szCs w:val="20"/>
              </w:rPr>
              <w:t>1. 宁波大市生源（指高考时户籍所在地)或户籍的</w:t>
            </w:r>
            <w:r>
              <w:rPr>
                <w:rFonts w:hint="eastAsia" w:ascii="宋体" w:hAnsi="宋体"/>
                <w:color w:val="000000"/>
                <w:kern w:val="0"/>
                <w:sz w:val="20"/>
                <w:szCs w:val="20"/>
                <w:lang w:val="en-US" w:eastAsia="zh-CN"/>
              </w:rPr>
              <w:t>2018、</w:t>
            </w:r>
            <w:r>
              <w:rPr>
                <w:rFonts w:hint="eastAsia" w:ascii="宋体" w:hAnsi="宋体"/>
                <w:color w:val="000000"/>
                <w:kern w:val="0"/>
                <w:sz w:val="20"/>
                <w:szCs w:val="20"/>
              </w:rPr>
              <w:t>201</w:t>
            </w:r>
            <w:r>
              <w:rPr>
                <w:rFonts w:hint="eastAsia" w:ascii="宋体" w:hAnsi="宋体"/>
                <w:color w:val="000000"/>
                <w:kern w:val="0"/>
                <w:sz w:val="20"/>
                <w:szCs w:val="20"/>
                <w:lang w:val="en-US" w:eastAsia="zh-CN"/>
              </w:rPr>
              <w:t>9</w:t>
            </w:r>
            <w:r>
              <w:rPr>
                <w:rFonts w:hint="eastAsia" w:ascii="宋体" w:hAnsi="宋体"/>
                <w:color w:val="000000"/>
                <w:kern w:val="0"/>
                <w:sz w:val="20"/>
                <w:szCs w:val="20"/>
              </w:rPr>
              <w:t>、20</w:t>
            </w:r>
            <w:r>
              <w:rPr>
                <w:rFonts w:hint="eastAsia" w:ascii="宋体" w:hAnsi="宋体"/>
                <w:color w:val="000000"/>
                <w:kern w:val="0"/>
                <w:sz w:val="20"/>
                <w:szCs w:val="20"/>
                <w:lang w:val="en-US" w:eastAsia="zh-CN"/>
              </w:rPr>
              <w:t>20</w:t>
            </w:r>
            <w:r>
              <w:rPr>
                <w:rFonts w:hint="eastAsia" w:ascii="宋体" w:hAnsi="宋体"/>
                <w:color w:val="000000"/>
                <w:kern w:val="0"/>
                <w:sz w:val="20"/>
                <w:szCs w:val="20"/>
              </w:rPr>
              <w:t>届毕业生</w:t>
            </w:r>
            <w:r>
              <w:rPr>
                <w:rFonts w:hint="eastAsia" w:ascii="宋体" w:hAnsi="宋体"/>
                <w:color w:val="000000"/>
                <w:kern w:val="0"/>
                <w:sz w:val="20"/>
                <w:szCs w:val="20"/>
                <w:lang w:eastAsia="zh-CN"/>
              </w:rPr>
              <w:t>。</w:t>
            </w:r>
          </w:p>
          <w:p>
            <w:pPr>
              <w:rPr>
                <w:rFonts w:ascii="宋体" w:hAnsi="宋体"/>
                <w:color w:val="000000"/>
                <w:kern w:val="0"/>
                <w:sz w:val="20"/>
                <w:szCs w:val="20"/>
              </w:rPr>
            </w:pPr>
            <w:r>
              <w:rPr>
                <w:rFonts w:hint="eastAsia" w:ascii="宋体" w:hAnsi="宋体"/>
                <w:color w:val="000000"/>
                <w:kern w:val="0"/>
                <w:sz w:val="20"/>
                <w:szCs w:val="20"/>
              </w:rPr>
              <w:t>2. 在宁波大市</w:t>
            </w:r>
            <w:r>
              <w:rPr>
                <w:rFonts w:hint="eastAsia" w:ascii="宋体" w:hAnsi="宋体"/>
                <w:color w:val="000000"/>
                <w:kern w:val="0"/>
                <w:sz w:val="20"/>
                <w:szCs w:val="20"/>
                <w:lang w:eastAsia="zh-CN"/>
              </w:rPr>
              <w:t>各级各类全日制学校</w:t>
            </w:r>
            <w:r>
              <w:rPr>
                <w:rFonts w:hint="eastAsia" w:ascii="宋体" w:hAnsi="宋体"/>
                <w:color w:val="000000"/>
                <w:kern w:val="0"/>
                <w:sz w:val="20"/>
                <w:szCs w:val="20"/>
              </w:rPr>
              <w:t>任教3年及以上（截至20</w:t>
            </w:r>
            <w:r>
              <w:rPr>
                <w:rFonts w:hint="eastAsia" w:ascii="宋体" w:hAnsi="宋体"/>
                <w:color w:val="000000"/>
                <w:kern w:val="0"/>
                <w:sz w:val="20"/>
                <w:szCs w:val="20"/>
                <w:lang w:val="en-US" w:eastAsia="zh-CN"/>
              </w:rPr>
              <w:t>20</w:t>
            </w:r>
            <w:r>
              <w:rPr>
                <w:rFonts w:hint="eastAsia" w:ascii="宋体" w:hAnsi="宋体"/>
                <w:color w:val="000000"/>
                <w:kern w:val="0"/>
                <w:sz w:val="20"/>
                <w:szCs w:val="20"/>
              </w:rPr>
              <w:t>年8月31日</w:t>
            </w:r>
            <w:r>
              <w:rPr>
                <w:rFonts w:hint="eastAsia" w:ascii="宋体" w:hAnsi="宋体"/>
                <w:color w:val="000000"/>
                <w:kern w:val="0"/>
                <w:sz w:val="20"/>
                <w:szCs w:val="20"/>
                <w:lang w:eastAsia="zh-CN"/>
              </w:rPr>
              <w:t>）</w:t>
            </w:r>
            <w:r>
              <w:rPr>
                <w:rFonts w:hint="eastAsia" w:ascii="宋体" w:hAnsi="宋体"/>
                <w:color w:val="000000"/>
                <w:kern w:val="0"/>
                <w:sz w:val="20"/>
                <w:szCs w:val="20"/>
              </w:rPr>
              <w:t>。</w:t>
            </w:r>
          </w:p>
          <w:p>
            <w:pPr>
              <w:rPr>
                <w:rFonts w:hint="eastAsia" w:ascii="宋体" w:hAnsi="宋体"/>
                <w:color w:val="000000"/>
                <w:kern w:val="0"/>
                <w:sz w:val="20"/>
                <w:szCs w:val="20"/>
              </w:rPr>
            </w:pPr>
            <w:r>
              <w:rPr>
                <w:rFonts w:hint="eastAsia" w:ascii="宋体" w:hAnsi="宋体"/>
                <w:color w:val="000000"/>
                <w:kern w:val="0"/>
                <w:sz w:val="20"/>
                <w:szCs w:val="20"/>
              </w:rPr>
              <w:t>3.北仑区户籍的非事业编制人员（以本公告发布日户籍所在地为准）。</w:t>
            </w:r>
          </w:p>
        </w:tc>
      </w:tr>
      <w:tr>
        <w:tblPrEx>
          <w:tblLayout w:type="fixed"/>
          <w:tblCellMar>
            <w:top w:w="15" w:type="dxa"/>
            <w:left w:w="15" w:type="dxa"/>
            <w:bottom w:w="15" w:type="dxa"/>
            <w:right w:w="15" w:type="dxa"/>
          </w:tblCellMar>
        </w:tblPrEx>
        <w:trPr>
          <w:trHeight w:val="918" w:hRule="atLeast"/>
        </w:trPr>
        <w:tc>
          <w:tcPr>
            <w:tcW w:w="671" w:type="dxa"/>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color w:val="000000"/>
                <w:kern w:val="0"/>
                <w:sz w:val="20"/>
                <w:szCs w:val="20"/>
                <w:lang w:eastAsia="zh-CN"/>
              </w:rPr>
            </w:pPr>
            <w:r>
              <w:rPr>
                <w:rFonts w:hint="eastAsia"/>
                <w:lang w:eastAsia="zh-CN"/>
              </w:rPr>
              <w:t>普高政治</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color w:val="000000"/>
                <w:kern w:val="0"/>
                <w:sz w:val="20"/>
                <w:szCs w:val="20"/>
              </w:rPr>
            </w:pPr>
          </w:p>
        </w:tc>
        <w:tc>
          <w:tcPr>
            <w:tcW w:w="4995" w:type="dxa"/>
            <w:tcBorders>
              <w:top w:val="single" w:color="auto" w:sz="4" w:space="0"/>
              <w:left w:val="single" w:color="000000" w:sz="4" w:space="0"/>
              <w:bottom w:val="single" w:color="auto" w:sz="4" w:space="0"/>
              <w:right w:val="single" w:color="auto" w:sz="4" w:space="0"/>
            </w:tcBorders>
            <w:shd w:val="clear" w:color="auto" w:fill="FFFFFF"/>
            <w:vAlign w:val="center"/>
          </w:tcPr>
          <w:p>
            <w:pPr>
              <w:widowControl/>
              <w:spacing w:line="280" w:lineRule="exact"/>
              <w:rPr>
                <w:rFonts w:hint="eastAsia" w:ascii="宋体" w:hAnsi="宋体" w:cs="宋体"/>
                <w:color w:val="000000"/>
                <w:kern w:val="0"/>
                <w:sz w:val="20"/>
                <w:szCs w:val="20"/>
              </w:rPr>
            </w:pPr>
            <w:r>
              <w:rPr>
                <w:rFonts w:hint="eastAsia" w:ascii="宋体" w:hAnsi="宋体" w:cs="宋体"/>
                <w:color w:val="000000"/>
                <w:kern w:val="0"/>
                <w:sz w:val="20"/>
                <w:szCs w:val="20"/>
              </w:rPr>
              <w:t>本科：政治学与行政学、国际政治、思想政治教育</w:t>
            </w:r>
          </w:p>
          <w:p>
            <w:pPr>
              <w:rPr>
                <w:rFonts w:hint="eastAsia" w:ascii="宋体" w:hAnsi="宋体"/>
                <w:color w:val="000000"/>
                <w:kern w:val="0"/>
                <w:sz w:val="20"/>
                <w:szCs w:val="20"/>
              </w:rPr>
            </w:pPr>
            <w:r>
              <w:rPr>
                <w:rFonts w:hint="eastAsia" w:ascii="宋体" w:hAnsi="宋体" w:cs="宋体"/>
                <w:color w:val="000000"/>
                <w:kern w:val="0"/>
                <w:sz w:val="20"/>
                <w:szCs w:val="20"/>
              </w:rPr>
              <w:t>研究生：政治学理论</w:t>
            </w:r>
            <w:r>
              <w:rPr>
                <w:rFonts w:hint="eastAsia" w:ascii="宋体" w:hAnsi="宋体" w:cs="宋体"/>
                <w:color w:val="000000"/>
                <w:kern w:val="0"/>
                <w:sz w:val="20"/>
                <w:szCs w:val="20"/>
                <w:lang w:eastAsia="zh-CN"/>
              </w:rPr>
              <w:t>、思想政治教育、课程与教学论</w:t>
            </w:r>
          </w:p>
        </w:tc>
        <w:tc>
          <w:tcPr>
            <w:tcW w:w="4584" w:type="dxa"/>
            <w:vMerge w:val="continue"/>
            <w:tcBorders>
              <w:left w:val="single" w:color="auto" w:sz="4" w:space="0"/>
              <w:right w:val="single" w:color="000000" w:sz="4" w:space="0"/>
            </w:tcBorders>
            <w:shd w:val="clear" w:color="auto" w:fill="FFFFFF"/>
            <w:vAlign w:val="center"/>
          </w:tcPr>
          <w:p>
            <w:pPr>
              <w:rPr>
                <w:rFonts w:hint="eastAsia" w:ascii="宋体" w:hAnsi="宋体"/>
                <w:color w:val="000000"/>
                <w:kern w:val="0"/>
                <w:sz w:val="20"/>
                <w:szCs w:val="20"/>
              </w:rPr>
            </w:pPr>
          </w:p>
        </w:tc>
      </w:tr>
      <w:tr>
        <w:tblPrEx>
          <w:tblLayout w:type="fixed"/>
          <w:tblCellMar>
            <w:top w:w="15" w:type="dxa"/>
            <w:left w:w="15" w:type="dxa"/>
            <w:bottom w:w="15" w:type="dxa"/>
            <w:right w:w="15" w:type="dxa"/>
          </w:tblCellMar>
        </w:tblPrEx>
        <w:trPr>
          <w:trHeight w:val="918" w:hRule="atLeast"/>
        </w:trPr>
        <w:tc>
          <w:tcPr>
            <w:tcW w:w="671" w:type="dxa"/>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3</w:t>
            </w:r>
          </w:p>
        </w:tc>
        <w:tc>
          <w:tcPr>
            <w:tcW w:w="1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olor w:val="000000"/>
                <w:kern w:val="0"/>
                <w:sz w:val="20"/>
                <w:szCs w:val="20"/>
                <w:lang w:eastAsia="zh-CN"/>
              </w:rPr>
            </w:pPr>
            <w:r>
              <w:rPr>
                <w:rFonts w:hint="eastAsia"/>
                <w:lang w:eastAsia="zh-CN"/>
              </w:rPr>
              <w:t>义务段语文</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8</w:t>
            </w:r>
          </w:p>
        </w:tc>
        <w:tc>
          <w:tcPr>
            <w:tcW w:w="1125" w:type="dxa"/>
            <w:tcBorders>
              <w:top w:val="single" w:color="000000" w:sz="4" w:space="0"/>
              <w:left w:val="single" w:color="000000" w:sz="4" w:space="0"/>
              <w:bottom w:val="single" w:color="000000" w:sz="4" w:space="0"/>
              <w:right w:val="single" w:color="auto" w:sz="4" w:space="0"/>
            </w:tcBorders>
            <w:shd w:val="clear" w:color="auto" w:fill="FFFFFF"/>
            <w:vAlign w:val="center"/>
          </w:tcPr>
          <w:p>
            <w:pPr>
              <w:rPr>
                <w:rFonts w:ascii="宋体" w:hAnsi="宋体"/>
                <w:color w:val="000000"/>
                <w:kern w:val="0"/>
                <w:sz w:val="20"/>
                <w:szCs w:val="20"/>
              </w:rPr>
            </w:pPr>
            <w:r>
              <w:rPr>
                <w:rFonts w:hint="eastAsia" w:ascii="宋体" w:hAnsi="宋体"/>
                <w:color w:val="000000"/>
                <w:kern w:val="0"/>
                <w:sz w:val="20"/>
                <w:szCs w:val="20"/>
                <w:lang w:val="en-US" w:eastAsia="zh-CN"/>
              </w:rPr>
              <w:t>2</w:t>
            </w:r>
            <w:r>
              <w:rPr>
                <w:rFonts w:hint="eastAsia" w:ascii="宋体" w:hAnsi="宋体"/>
                <w:color w:val="000000"/>
                <w:kern w:val="0"/>
                <w:sz w:val="20"/>
                <w:szCs w:val="20"/>
              </w:rPr>
              <w:t xml:space="preserve">    </w:t>
            </w:r>
          </w:p>
        </w:tc>
        <w:tc>
          <w:tcPr>
            <w:tcW w:w="49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olor w:val="000000"/>
                <w:kern w:val="0"/>
                <w:sz w:val="20"/>
                <w:szCs w:val="20"/>
              </w:rPr>
            </w:pPr>
            <w:r>
              <w:rPr>
                <w:rFonts w:hint="eastAsia" w:ascii="宋体" w:hAnsi="宋体"/>
                <w:color w:val="000000"/>
                <w:kern w:val="0"/>
                <w:sz w:val="20"/>
                <w:szCs w:val="20"/>
              </w:rPr>
              <w:t>本科：汉语言文学、汉语言、汉语国际教育、小学教育</w:t>
            </w:r>
          </w:p>
          <w:p>
            <w:pPr>
              <w:rPr>
                <w:rFonts w:ascii="宋体" w:hAnsi="宋体"/>
                <w:color w:val="000000"/>
                <w:kern w:val="0"/>
                <w:sz w:val="20"/>
                <w:szCs w:val="20"/>
              </w:rPr>
            </w:pPr>
            <w:r>
              <w:rPr>
                <w:rFonts w:hint="eastAsia" w:ascii="宋体" w:hAnsi="宋体"/>
                <w:color w:val="000000"/>
                <w:kern w:val="0"/>
                <w:sz w:val="20"/>
                <w:szCs w:val="20"/>
              </w:rPr>
              <w:t>研究生：中国古代文学、中国现当代文学、汉语言文字学、语言学及应用语言学、课程与教学论</w:t>
            </w:r>
          </w:p>
        </w:tc>
        <w:tc>
          <w:tcPr>
            <w:tcW w:w="4584" w:type="dxa"/>
            <w:vMerge w:val="continue"/>
            <w:tcBorders>
              <w:left w:val="single" w:color="auto" w:sz="4" w:space="0"/>
              <w:right w:val="single" w:color="000000" w:sz="4" w:space="0"/>
            </w:tcBorders>
            <w:shd w:val="clear" w:color="auto" w:fill="FFFFFF"/>
            <w:vAlign w:val="center"/>
          </w:tcPr>
          <w:p/>
        </w:tc>
      </w:tr>
      <w:tr>
        <w:tblPrEx>
          <w:tblLayout w:type="fixed"/>
          <w:tblCellMar>
            <w:top w:w="15" w:type="dxa"/>
            <w:left w:w="15" w:type="dxa"/>
            <w:bottom w:w="15" w:type="dxa"/>
            <w:right w:w="15" w:type="dxa"/>
          </w:tblCellMar>
        </w:tblPrEx>
        <w:trPr>
          <w:trHeight w:val="918" w:hRule="atLeast"/>
        </w:trPr>
        <w:tc>
          <w:tcPr>
            <w:tcW w:w="671" w:type="dxa"/>
            <w:tcBorders>
              <w:top w:val="single" w:color="auto" w:sz="4" w:space="0"/>
              <w:left w:val="single" w:color="000000" w:sz="4" w:space="0"/>
              <w:bottom w:val="single" w:color="000000" w:sz="4" w:space="0"/>
              <w:right w:val="single" w:color="000000" w:sz="4" w:space="0"/>
            </w:tcBorders>
            <w:vAlign w:val="center"/>
          </w:tcPr>
          <w:p>
            <w:pPr>
              <w:rPr>
                <w:rFonts w:hint="eastAsia" w:eastAsia="宋体"/>
                <w:lang w:val="en-US" w:eastAsia="zh-CN"/>
              </w:rPr>
            </w:pPr>
            <w:r>
              <w:rPr>
                <w:rFonts w:hint="eastAsia"/>
                <w:lang w:val="en-US" w:eastAsia="zh-CN"/>
              </w:rPr>
              <w:t>4</w:t>
            </w:r>
          </w:p>
        </w:tc>
        <w:tc>
          <w:tcPr>
            <w:tcW w:w="1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eastAsia="宋体"/>
                <w:lang w:eastAsia="zh-CN"/>
              </w:rPr>
            </w:pPr>
            <w:r>
              <w:rPr>
                <w:rFonts w:hint="eastAsia"/>
                <w:lang w:eastAsia="zh-CN"/>
              </w:rPr>
              <w:t>义务段数学</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
            <w:pPr>
              <w:rPr>
                <w:rFonts w:hint="default" w:eastAsia="宋体"/>
                <w:lang w:val="en-US" w:eastAsia="zh-CN"/>
              </w:rPr>
            </w:pPr>
            <w:r>
              <w:rPr>
                <w:rFonts w:hint="eastAsia"/>
                <w:lang w:val="en-US" w:eastAsia="zh-CN"/>
              </w:rPr>
              <w:t>5</w:t>
            </w:r>
          </w:p>
          <w:p/>
        </w:tc>
        <w:tc>
          <w:tcPr>
            <w:tcW w:w="1125" w:type="dxa"/>
            <w:tcBorders>
              <w:top w:val="single" w:color="000000" w:sz="4" w:space="0"/>
              <w:left w:val="single" w:color="000000" w:sz="4" w:space="0"/>
              <w:bottom w:val="single" w:color="000000" w:sz="4" w:space="0"/>
              <w:right w:val="single" w:color="auto" w:sz="4" w:space="0"/>
            </w:tcBorders>
            <w:shd w:val="clear" w:color="auto" w:fill="FFFFFF"/>
            <w:vAlign w:val="center"/>
          </w:tcPr>
          <w:p>
            <w:pPr>
              <w:rPr>
                <w:rFonts w:hint="default" w:eastAsia="宋体"/>
                <w:lang w:val="en-US" w:eastAsia="zh-CN"/>
              </w:rPr>
            </w:pPr>
            <w:r>
              <w:rPr>
                <w:rFonts w:hint="eastAsia"/>
                <w:lang w:val="en-US" w:eastAsia="zh-CN"/>
              </w:rPr>
              <w:t>2</w:t>
            </w:r>
          </w:p>
        </w:tc>
        <w:tc>
          <w:tcPr>
            <w:tcW w:w="49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80" w:lineRule="exact"/>
              <w:rPr>
                <w:rFonts w:ascii="宋体" w:hAnsi="宋体"/>
                <w:color w:val="000000"/>
                <w:kern w:val="0"/>
                <w:sz w:val="20"/>
                <w:szCs w:val="20"/>
              </w:rPr>
            </w:pPr>
            <w:r>
              <w:rPr>
                <w:rFonts w:hint="eastAsia" w:ascii="宋体" w:hAnsi="宋体"/>
                <w:color w:val="000000"/>
                <w:kern w:val="0"/>
                <w:sz w:val="20"/>
                <w:szCs w:val="20"/>
              </w:rPr>
              <w:t>本科：数学与应用数学、信息与计算科学、小学教育</w:t>
            </w:r>
          </w:p>
          <w:p>
            <w:r>
              <w:rPr>
                <w:rFonts w:hint="eastAsia" w:ascii="宋体" w:hAnsi="宋体"/>
                <w:color w:val="000000"/>
                <w:kern w:val="0"/>
                <w:sz w:val="20"/>
                <w:szCs w:val="20"/>
              </w:rPr>
              <w:t>研究生：</w:t>
            </w:r>
            <w:r>
              <w:rPr>
                <w:rFonts w:ascii="宋体" w:hAnsi="宋体"/>
                <w:color w:val="000000"/>
                <w:kern w:val="0"/>
                <w:sz w:val="20"/>
                <w:szCs w:val="20"/>
              </w:rPr>
              <w:t>基础数学</w:t>
            </w:r>
            <w:r>
              <w:rPr>
                <w:rFonts w:hint="eastAsia" w:ascii="宋体" w:hAnsi="宋体"/>
                <w:color w:val="000000"/>
                <w:kern w:val="0"/>
                <w:sz w:val="20"/>
                <w:szCs w:val="20"/>
              </w:rPr>
              <w:t>、</w:t>
            </w:r>
            <w:r>
              <w:rPr>
                <w:rFonts w:ascii="宋体" w:hAnsi="宋体"/>
                <w:color w:val="000000"/>
                <w:kern w:val="0"/>
                <w:sz w:val="20"/>
                <w:szCs w:val="20"/>
              </w:rPr>
              <w:t>计算数学</w:t>
            </w:r>
            <w:r>
              <w:rPr>
                <w:rFonts w:hint="eastAsia" w:ascii="宋体" w:hAnsi="宋体"/>
                <w:color w:val="000000"/>
                <w:kern w:val="0"/>
                <w:sz w:val="20"/>
                <w:szCs w:val="20"/>
              </w:rPr>
              <w:t>、</w:t>
            </w:r>
            <w:r>
              <w:rPr>
                <w:rFonts w:ascii="宋体" w:hAnsi="宋体"/>
                <w:color w:val="000000"/>
                <w:kern w:val="0"/>
                <w:sz w:val="20"/>
                <w:szCs w:val="20"/>
              </w:rPr>
              <w:t>概率论与数理统计</w:t>
            </w:r>
            <w:r>
              <w:rPr>
                <w:rFonts w:hint="eastAsia" w:ascii="宋体" w:hAnsi="宋体"/>
                <w:color w:val="000000"/>
                <w:kern w:val="0"/>
                <w:sz w:val="20"/>
                <w:szCs w:val="20"/>
              </w:rPr>
              <w:t>、</w:t>
            </w:r>
            <w:r>
              <w:rPr>
                <w:rFonts w:ascii="宋体" w:hAnsi="宋体"/>
                <w:color w:val="000000"/>
                <w:kern w:val="0"/>
                <w:sz w:val="20"/>
                <w:szCs w:val="20"/>
              </w:rPr>
              <w:t>应用数学</w:t>
            </w:r>
            <w:r>
              <w:rPr>
                <w:rFonts w:hint="eastAsia" w:ascii="宋体" w:hAnsi="宋体"/>
                <w:color w:val="000000"/>
                <w:kern w:val="0"/>
                <w:sz w:val="20"/>
                <w:szCs w:val="20"/>
              </w:rPr>
              <w:t>、课程与教学论</w:t>
            </w:r>
          </w:p>
        </w:tc>
        <w:tc>
          <w:tcPr>
            <w:tcW w:w="4584" w:type="dxa"/>
            <w:vMerge w:val="continue"/>
            <w:tcBorders>
              <w:left w:val="single" w:color="auto" w:sz="4" w:space="0"/>
              <w:right w:val="single" w:color="000000" w:sz="4" w:space="0"/>
            </w:tcBorders>
            <w:shd w:val="clear" w:color="auto" w:fill="FFFFFF"/>
            <w:vAlign w:val="center"/>
          </w:tcPr>
          <w:p/>
        </w:tc>
      </w:tr>
      <w:tr>
        <w:tblPrEx>
          <w:tblLayout w:type="fixed"/>
          <w:tblCellMar>
            <w:top w:w="15" w:type="dxa"/>
            <w:left w:w="15" w:type="dxa"/>
            <w:bottom w:w="15" w:type="dxa"/>
            <w:right w:w="15" w:type="dxa"/>
          </w:tblCellMar>
        </w:tblPrEx>
        <w:trPr>
          <w:trHeight w:val="918" w:hRule="atLeast"/>
        </w:trPr>
        <w:tc>
          <w:tcPr>
            <w:tcW w:w="671" w:type="dxa"/>
            <w:tcBorders>
              <w:top w:val="single" w:color="000000" w:sz="4" w:space="0"/>
              <w:left w:val="single" w:color="000000" w:sz="4" w:space="0"/>
              <w:bottom w:val="single" w:color="000000" w:sz="4" w:space="0"/>
              <w:right w:val="single" w:color="000000" w:sz="4" w:space="0"/>
            </w:tcBorders>
            <w:vAlign w:val="center"/>
          </w:tcPr>
          <w:p>
            <w:pPr>
              <w:rPr>
                <w:rFonts w:hint="eastAsia" w:eastAsia="宋体"/>
                <w:lang w:val="en-US" w:eastAsia="zh-CN"/>
              </w:rPr>
            </w:pPr>
            <w:r>
              <w:rPr>
                <w:rFonts w:hint="eastAsia"/>
                <w:lang w:val="en-US" w:eastAsia="zh-CN"/>
              </w:rPr>
              <w:t>5</w:t>
            </w:r>
          </w:p>
        </w:tc>
        <w:tc>
          <w:tcPr>
            <w:tcW w:w="1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eastAsia="宋体"/>
                <w:lang w:eastAsia="zh-CN"/>
              </w:rPr>
            </w:pPr>
            <w:r>
              <w:rPr>
                <w:rFonts w:hint="eastAsia"/>
                <w:lang w:eastAsia="zh-CN"/>
              </w:rPr>
              <w:t>义务段英语</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eastAsia="宋体"/>
                <w:lang w:val="en-US" w:eastAsia="zh-CN"/>
              </w:rPr>
            </w:pPr>
            <w:r>
              <w:rPr>
                <w:rFonts w:hint="eastAsia"/>
                <w:lang w:val="en-US" w:eastAsia="zh-CN"/>
              </w:rPr>
              <w:t>6</w:t>
            </w:r>
          </w:p>
        </w:tc>
        <w:tc>
          <w:tcPr>
            <w:tcW w:w="1125" w:type="dxa"/>
            <w:tcBorders>
              <w:top w:val="single" w:color="000000" w:sz="4" w:space="0"/>
              <w:left w:val="single" w:color="000000" w:sz="4" w:space="0"/>
              <w:bottom w:val="single" w:color="000000" w:sz="4" w:space="0"/>
              <w:right w:val="single" w:color="auto" w:sz="4" w:space="0"/>
            </w:tcBorders>
            <w:shd w:val="clear" w:color="auto" w:fill="FFFFFF"/>
            <w:vAlign w:val="center"/>
          </w:tcPr>
          <w:p>
            <w:pPr>
              <w:rPr>
                <w:rFonts w:hint="default" w:eastAsia="宋体"/>
                <w:lang w:val="en-US" w:eastAsia="zh-CN"/>
              </w:rPr>
            </w:pPr>
            <w:r>
              <w:rPr>
                <w:rFonts w:hint="eastAsia"/>
                <w:lang w:val="en-US" w:eastAsia="zh-CN"/>
              </w:rPr>
              <w:t>1</w:t>
            </w:r>
          </w:p>
        </w:tc>
        <w:tc>
          <w:tcPr>
            <w:tcW w:w="49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80" w:lineRule="exact"/>
              <w:rPr>
                <w:rFonts w:ascii="宋体" w:hAnsi="宋体"/>
                <w:color w:val="000000"/>
                <w:sz w:val="20"/>
                <w:szCs w:val="20"/>
              </w:rPr>
            </w:pPr>
            <w:r>
              <w:rPr>
                <w:rFonts w:hint="eastAsia" w:ascii="宋体" w:hAnsi="宋体"/>
                <w:color w:val="000000"/>
                <w:sz w:val="20"/>
                <w:szCs w:val="20"/>
              </w:rPr>
              <w:t>本科：英语、翻译、小学教育</w:t>
            </w:r>
          </w:p>
          <w:p>
            <w:r>
              <w:rPr>
                <w:rFonts w:hint="eastAsia" w:ascii="宋体" w:hAnsi="宋体"/>
                <w:color w:val="000000"/>
                <w:sz w:val="20"/>
                <w:szCs w:val="20"/>
              </w:rPr>
              <w:t>研究生：英语语言文学、外国语言学及应用语言学、课程与教学论</w:t>
            </w:r>
          </w:p>
        </w:tc>
        <w:tc>
          <w:tcPr>
            <w:tcW w:w="4584" w:type="dxa"/>
            <w:vMerge w:val="continue"/>
            <w:tcBorders>
              <w:left w:val="single" w:color="auto" w:sz="4" w:space="0"/>
              <w:right w:val="single" w:color="000000" w:sz="4" w:space="0"/>
            </w:tcBorders>
            <w:shd w:val="clear" w:color="auto" w:fill="FFFFFF"/>
          </w:tcPr>
          <w:p/>
        </w:tc>
      </w:tr>
      <w:tr>
        <w:tblPrEx>
          <w:tblLayout w:type="fixed"/>
          <w:tblCellMar>
            <w:top w:w="15" w:type="dxa"/>
            <w:left w:w="15" w:type="dxa"/>
            <w:bottom w:w="15" w:type="dxa"/>
            <w:right w:w="15" w:type="dxa"/>
          </w:tblCellMar>
        </w:tblPrEx>
        <w:trPr>
          <w:trHeight w:val="1335" w:hRule="atLeast"/>
        </w:trPr>
        <w:tc>
          <w:tcPr>
            <w:tcW w:w="671" w:type="dxa"/>
            <w:tcBorders>
              <w:top w:val="single" w:color="000000" w:sz="4" w:space="0"/>
              <w:left w:val="single" w:color="000000" w:sz="4" w:space="0"/>
              <w:bottom w:val="single" w:color="auto" w:sz="4" w:space="0"/>
              <w:right w:val="single" w:color="000000" w:sz="4" w:space="0"/>
            </w:tcBorders>
            <w:vAlign w:val="center"/>
          </w:tcPr>
          <w:p>
            <w:pPr>
              <w:rPr>
                <w:rFonts w:hint="eastAsia" w:eastAsia="宋体"/>
                <w:lang w:val="en-US" w:eastAsia="zh-CN"/>
              </w:rPr>
            </w:pPr>
            <w:r>
              <w:rPr>
                <w:rFonts w:hint="eastAsia"/>
                <w:lang w:val="en-US" w:eastAsia="zh-CN"/>
              </w:rPr>
              <w:t>6</w:t>
            </w:r>
          </w:p>
        </w:tc>
        <w:tc>
          <w:tcPr>
            <w:tcW w:w="1972" w:type="dxa"/>
            <w:tcBorders>
              <w:top w:val="single" w:color="000000" w:sz="4" w:space="0"/>
              <w:left w:val="single" w:color="000000" w:sz="4" w:space="0"/>
              <w:bottom w:val="single" w:color="auto" w:sz="4" w:space="0"/>
              <w:right w:val="single" w:color="000000" w:sz="4" w:space="0"/>
            </w:tcBorders>
            <w:shd w:val="clear" w:color="auto" w:fill="FFFFFF"/>
            <w:vAlign w:val="center"/>
          </w:tcPr>
          <w:p>
            <w:pPr>
              <w:rPr>
                <w:rFonts w:hint="eastAsia"/>
              </w:rPr>
            </w:pPr>
            <w:r>
              <w:rPr>
                <w:rFonts w:hint="eastAsia" w:ascii="宋体"/>
                <w:color w:val="000000"/>
                <w:kern w:val="0"/>
                <w:sz w:val="20"/>
                <w:szCs w:val="20"/>
                <w:lang w:eastAsia="zh-CN"/>
              </w:rPr>
              <w:t>初中</w:t>
            </w:r>
            <w:r>
              <w:rPr>
                <w:rFonts w:hint="eastAsia" w:ascii="宋体"/>
                <w:color w:val="000000"/>
                <w:kern w:val="0"/>
                <w:sz w:val="20"/>
                <w:szCs w:val="20"/>
              </w:rPr>
              <w:t>科学</w:t>
            </w:r>
          </w:p>
        </w:tc>
        <w:tc>
          <w:tcPr>
            <w:tcW w:w="960" w:type="dxa"/>
            <w:tcBorders>
              <w:top w:val="single" w:color="000000" w:sz="4" w:space="0"/>
              <w:left w:val="single" w:color="000000" w:sz="4" w:space="0"/>
              <w:bottom w:val="single" w:color="auto" w:sz="4" w:space="0"/>
              <w:right w:val="single" w:color="000000" w:sz="4" w:space="0"/>
            </w:tcBorders>
            <w:shd w:val="clear" w:color="auto" w:fill="FFFFFF"/>
            <w:vAlign w:val="center"/>
          </w:tcPr>
          <w:p>
            <w:pPr>
              <w:rPr>
                <w:rFonts w:hint="default" w:eastAsia="宋体"/>
                <w:lang w:val="en-US" w:eastAsia="zh-CN"/>
              </w:rPr>
            </w:pPr>
            <w:r>
              <w:rPr>
                <w:rFonts w:hint="eastAsia"/>
                <w:lang w:val="en-US" w:eastAsia="zh-CN"/>
              </w:rPr>
              <w:t>4</w:t>
            </w:r>
          </w:p>
        </w:tc>
        <w:tc>
          <w:tcPr>
            <w:tcW w:w="1125" w:type="dxa"/>
            <w:tcBorders>
              <w:top w:val="single" w:color="000000" w:sz="4" w:space="0"/>
              <w:left w:val="single" w:color="000000" w:sz="4" w:space="0"/>
              <w:bottom w:val="single" w:color="auto" w:sz="4" w:space="0"/>
              <w:right w:val="single" w:color="auto" w:sz="4" w:space="0"/>
            </w:tcBorders>
            <w:shd w:val="clear" w:color="auto" w:fill="FFFFFF"/>
            <w:vAlign w:val="center"/>
          </w:tcPr>
          <w:p>
            <w:pPr>
              <w:rPr>
                <w:rFonts w:hint="default" w:eastAsia="宋体"/>
                <w:lang w:val="en-US" w:eastAsia="zh-CN"/>
              </w:rPr>
            </w:pPr>
            <w:r>
              <w:rPr>
                <w:rFonts w:hint="eastAsia"/>
                <w:lang w:val="en-US" w:eastAsia="zh-CN"/>
              </w:rPr>
              <w:t>1</w:t>
            </w:r>
          </w:p>
        </w:tc>
        <w:tc>
          <w:tcPr>
            <w:tcW w:w="499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olor w:val="000000"/>
                <w:kern w:val="0"/>
                <w:sz w:val="20"/>
                <w:szCs w:val="20"/>
              </w:rPr>
            </w:pPr>
            <w:r>
              <w:rPr>
                <w:rFonts w:hint="eastAsia" w:ascii="宋体"/>
                <w:color w:val="000000"/>
                <w:kern w:val="0"/>
                <w:sz w:val="20"/>
                <w:szCs w:val="20"/>
              </w:rPr>
              <w:t>本科：科学教育、物理学、应用物理学、化学、应用化学</w:t>
            </w:r>
          </w:p>
          <w:p>
            <w:pPr>
              <w:rPr>
                <w:rFonts w:hint="eastAsia" w:ascii="宋体"/>
                <w:color w:val="000000"/>
                <w:kern w:val="0"/>
                <w:sz w:val="20"/>
                <w:szCs w:val="20"/>
              </w:rPr>
            </w:pPr>
            <w:r>
              <w:rPr>
                <w:rFonts w:hint="eastAsia" w:ascii="宋体"/>
                <w:color w:val="000000"/>
                <w:kern w:val="0"/>
                <w:sz w:val="20"/>
                <w:szCs w:val="20"/>
              </w:rPr>
              <w:t>研究生：理论物理、粒子物理与原子核物理、原子与分子物理、等离子体物理、凝聚态物理、声学、光学、无线电物理、无机化学、分析化学、有机化学、物理化学、高分子化学与物理、课程与教学论</w:t>
            </w:r>
          </w:p>
        </w:tc>
        <w:tc>
          <w:tcPr>
            <w:tcW w:w="4584" w:type="dxa"/>
            <w:vMerge w:val="continue"/>
            <w:tcBorders>
              <w:left w:val="single" w:color="auto" w:sz="4" w:space="0"/>
              <w:right w:val="single" w:color="000000" w:sz="4" w:space="0"/>
            </w:tcBorders>
            <w:shd w:val="clear" w:color="auto" w:fill="FFFFFF"/>
          </w:tcPr>
          <w:p/>
        </w:tc>
      </w:tr>
      <w:tr>
        <w:tblPrEx>
          <w:tblLayout w:type="fixed"/>
          <w:tblCellMar>
            <w:top w:w="15" w:type="dxa"/>
            <w:left w:w="15" w:type="dxa"/>
            <w:bottom w:w="15" w:type="dxa"/>
            <w:right w:w="15" w:type="dxa"/>
          </w:tblCellMar>
        </w:tblPrEx>
        <w:trPr>
          <w:trHeight w:val="1335" w:hRule="atLeast"/>
        </w:trPr>
        <w:tc>
          <w:tcPr>
            <w:tcW w:w="671" w:type="dxa"/>
            <w:tcBorders>
              <w:top w:val="single" w:color="000000" w:sz="4" w:space="0"/>
              <w:left w:val="single" w:color="000000" w:sz="4" w:space="0"/>
              <w:bottom w:val="single" w:color="auto" w:sz="4" w:space="0"/>
              <w:right w:val="single" w:color="000000" w:sz="4" w:space="0"/>
            </w:tcBorders>
            <w:vAlign w:val="center"/>
          </w:tcPr>
          <w:p>
            <w:pPr>
              <w:rPr>
                <w:rFonts w:hint="eastAsia" w:eastAsia="宋体"/>
                <w:lang w:val="en-US" w:eastAsia="zh-CN"/>
              </w:rPr>
            </w:pPr>
            <w:r>
              <w:rPr>
                <w:rFonts w:hint="eastAsia"/>
                <w:lang w:val="en-US" w:eastAsia="zh-CN"/>
              </w:rPr>
              <w:t>7</w:t>
            </w:r>
          </w:p>
        </w:tc>
        <w:tc>
          <w:tcPr>
            <w:tcW w:w="1972" w:type="dxa"/>
            <w:tcBorders>
              <w:top w:val="single" w:color="auto" w:sz="4" w:space="0"/>
              <w:left w:val="single" w:color="000000" w:sz="4" w:space="0"/>
              <w:right w:val="single" w:color="000000" w:sz="4" w:space="0"/>
            </w:tcBorders>
            <w:shd w:val="clear" w:color="auto" w:fill="FFFFFF"/>
            <w:vAlign w:val="center"/>
          </w:tcPr>
          <w:p>
            <w:pPr>
              <w:rPr>
                <w:rFonts w:hint="eastAsia" w:eastAsia="宋体"/>
                <w:lang w:eastAsia="zh-CN"/>
              </w:rPr>
            </w:pPr>
            <w:r>
              <w:rPr>
                <w:rFonts w:hint="eastAsia"/>
                <w:lang w:eastAsia="zh-CN"/>
              </w:rPr>
              <w:t>初中社会</w:t>
            </w:r>
          </w:p>
        </w:tc>
        <w:tc>
          <w:tcPr>
            <w:tcW w:w="960" w:type="dxa"/>
            <w:tcBorders>
              <w:top w:val="single" w:color="auto" w:sz="4" w:space="0"/>
              <w:left w:val="single" w:color="000000" w:sz="4" w:space="0"/>
              <w:right w:val="single" w:color="000000" w:sz="4" w:space="0"/>
            </w:tcBorders>
            <w:shd w:val="clear" w:color="auto" w:fill="FFFFFF"/>
            <w:vAlign w:val="center"/>
          </w:tcPr>
          <w:p>
            <w:pPr>
              <w:rPr>
                <w:rFonts w:hint="eastAsia" w:eastAsia="宋体"/>
                <w:lang w:val="en-US" w:eastAsia="zh-CN"/>
              </w:rPr>
            </w:pPr>
            <w:r>
              <w:rPr>
                <w:rFonts w:hint="eastAsia"/>
                <w:lang w:val="en-US" w:eastAsia="zh-CN"/>
              </w:rPr>
              <w:t>2</w:t>
            </w:r>
          </w:p>
        </w:tc>
        <w:tc>
          <w:tcPr>
            <w:tcW w:w="1125" w:type="dxa"/>
            <w:tcBorders>
              <w:top w:val="single" w:color="auto" w:sz="4" w:space="0"/>
              <w:left w:val="single" w:color="000000" w:sz="4" w:space="0"/>
              <w:bottom w:val="single" w:color="auto" w:sz="4" w:space="0"/>
              <w:right w:val="single" w:color="auto" w:sz="4" w:space="0"/>
            </w:tcBorders>
            <w:shd w:val="clear" w:color="auto" w:fill="FFFFFF"/>
            <w:vAlign w:val="center"/>
          </w:tcPr>
          <w:p/>
        </w:tc>
        <w:tc>
          <w:tcPr>
            <w:tcW w:w="49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本科：人文教育、</w:t>
            </w:r>
            <w:r>
              <w:rPr>
                <w:rFonts w:hint="eastAsia" w:ascii="宋体" w:hAnsi="宋体" w:cs="宋体"/>
                <w:color w:val="000000"/>
                <w:kern w:val="0"/>
                <w:sz w:val="20"/>
                <w:szCs w:val="20"/>
              </w:rPr>
              <w:t>政治学与行政学、国际政治、思想政治教育、历史学、世界史、地理科学、自然地理与资源环境、人文地理与城乡规划、地理信息科学</w:t>
            </w:r>
          </w:p>
          <w:p>
            <w:pPr>
              <w:rPr>
                <w:rFonts w:hint="eastAsia" w:ascii="宋体"/>
                <w:color w:val="000000"/>
                <w:kern w:val="0"/>
                <w:sz w:val="20"/>
                <w:szCs w:val="20"/>
              </w:rPr>
            </w:pPr>
            <w:r>
              <w:rPr>
                <w:rFonts w:hint="eastAsia" w:ascii="宋体" w:hAnsi="宋体" w:cs="宋体"/>
                <w:color w:val="000000"/>
                <w:kern w:val="0"/>
                <w:sz w:val="20"/>
                <w:szCs w:val="20"/>
                <w:lang w:bidi="ar"/>
              </w:rPr>
              <w:t>研究生：</w:t>
            </w:r>
            <w:r>
              <w:rPr>
                <w:rFonts w:hint="eastAsia" w:ascii="宋体" w:hAnsi="宋体" w:cs="宋体"/>
                <w:color w:val="000000"/>
                <w:kern w:val="0"/>
                <w:sz w:val="20"/>
                <w:szCs w:val="20"/>
              </w:rPr>
              <w:t>政治学理论、</w:t>
            </w:r>
            <w:r>
              <w:rPr>
                <w:rFonts w:hint="eastAsia" w:ascii="宋体" w:hAnsi="宋体" w:cs="宋体"/>
                <w:color w:val="000000"/>
                <w:kern w:val="0"/>
                <w:sz w:val="20"/>
                <w:szCs w:val="20"/>
                <w:lang w:eastAsia="zh-CN"/>
              </w:rPr>
              <w:t>思想政治教育、</w:t>
            </w:r>
            <w:r>
              <w:rPr>
                <w:rFonts w:ascii="宋体" w:hAnsi="宋体" w:cs="宋体"/>
                <w:color w:val="000000"/>
                <w:kern w:val="0"/>
                <w:sz w:val="20"/>
                <w:szCs w:val="20"/>
              </w:rPr>
              <w:t>中国古代史</w:t>
            </w:r>
            <w:r>
              <w:rPr>
                <w:rFonts w:hint="eastAsia" w:ascii="宋体" w:hAnsi="宋体" w:cs="宋体"/>
                <w:color w:val="000000"/>
                <w:kern w:val="0"/>
                <w:sz w:val="20"/>
                <w:szCs w:val="20"/>
              </w:rPr>
              <w:t>、</w:t>
            </w:r>
            <w:r>
              <w:rPr>
                <w:rFonts w:ascii="宋体" w:hAnsi="宋体" w:cs="宋体"/>
                <w:color w:val="000000"/>
                <w:kern w:val="0"/>
                <w:sz w:val="20"/>
                <w:szCs w:val="20"/>
              </w:rPr>
              <w:t>中国近现代史</w:t>
            </w:r>
            <w:r>
              <w:rPr>
                <w:rFonts w:hint="eastAsia" w:ascii="宋体" w:hAnsi="宋体" w:cs="宋体"/>
                <w:color w:val="000000"/>
                <w:kern w:val="0"/>
                <w:sz w:val="20"/>
                <w:szCs w:val="20"/>
              </w:rPr>
              <w:t>、</w:t>
            </w:r>
            <w:r>
              <w:rPr>
                <w:rFonts w:ascii="宋体" w:hAnsi="宋体" w:cs="宋体"/>
                <w:color w:val="000000"/>
                <w:kern w:val="0"/>
                <w:sz w:val="20"/>
                <w:szCs w:val="20"/>
              </w:rPr>
              <w:t>世界史</w:t>
            </w:r>
            <w:r>
              <w:rPr>
                <w:rFonts w:hint="eastAsia" w:ascii="宋体" w:hAnsi="宋体" w:cs="宋体"/>
                <w:color w:val="000000"/>
                <w:kern w:val="0"/>
                <w:sz w:val="20"/>
                <w:szCs w:val="20"/>
              </w:rPr>
              <w:t>、自然地理学、人文地理学、地图学与地理信息系统、课程与教学论</w:t>
            </w:r>
          </w:p>
        </w:tc>
        <w:tc>
          <w:tcPr>
            <w:tcW w:w="4584" w:type="dxa"/>
            <w:vMerge w:val="continue"/>
            <w:tcBorders>
              <w:left w:val="single" w:color="auto" w:sz="4" w:space="0"/>
              <w:right w:val="single" w:color="000000" w:sz="4" w:space="0"/>
            </w:tcBorders>
            <w:shd w:val="clear" w:color="auto" w:fill="FFFFFF"/>
          </w:tcPr>
          <w:p/>
        </w:tc>
      </w:tr>
      <w:tr>
        <w:tblPrEx>
          <w:tblLayout w:type="fixed"/>
          <w:tblCellMar>
            <w:top w:w="15" w:type="dxa"/>
            <w:left w:w="15" w:type="dxa"/>
            <w:bottom w:w="15" w:type="dxa"/>
            <w:right w:w="15" w:type="dxa"/>
          </w:tblCellMar>
        </w:tblPrEx>
        <w:trPr>
          <w:trHeight w:val="1335" w:hRule="atLeast"/>
        </w:trPr>
        <w:tc>
          <w:tcPr>
            <w:tcW w:w="671" w:type="dxa"/>
            <w:tcBorders>
              <w:top w:val="single" w:color="000000" w:sz="4" w:space="0"/>
              <w:left w:val="single" w:color="000000" w:sz="4" w:space="0"/>
              <w:bottom w:val="single" w:color="auto" w:sz="4" w:space="0"/>
              <w:right w:val="single" w:color="000000" w:sz="4" w:space="0"/>
            </w:tcBorders>
            <w:vAlign w:val="center"/>
          </w:tcPr>
          <w:p>
            <w:pPr>
              <w:rPr>
                <w:rFonts w:hint="eastAsia" w:eastAsia="宋体"/>
                <w:lang w:val="en-US" w:eastAsia="zh-CN"/>
              </w:rPr>
            </w:pPr>
            <w:r>
              <w:rPr>
                <w:rFonts w:hint="eastAsia"/>
                <w:lang w:val="en-US" w:eastAsia="zh-CN"/>
              </w:rPr>
              <w:t>8</w:t>
            </w:r>
          </w:p>
        </w:tc>
        <w:tc>
          <w:tcPr>
            <w:tcW w:w="1972" w:type="dxa"/>
            <w:tcBorders>
              <w:top w:val="single" w:color="auto" w:sz="4" w:space="0"/>
              <w:left w:val="single" w:color="000000" w:sz="4" w:space="0"/>
              <w:right w:val="single" w:color="000000" w:sz="4" w:space="0"/>
            </w:tcBorders>
            <w:shd w:val="clear" w:color="auto" w:fill="FFFFFF"/>
            <w:vAlign w:val="center"/>
          </w:tcPr>
          <w:p>
            <w:r>
              <w:rPr>
                <w:rFonts w:hint="eastAsia"/>
              </w:rPr>
              <w:t>义务段体育</w:t>
            </w:r>
          </w:p>
        </w:tc>
        <w:tc>
          <w:tcPr>
            <w:tcW w:w="960" w:type="dxa"/>
            <w:tcBorders>
              <w:top w:val="single" w:color="auto" w:sz="4" w:space="0"/>
              <w:left w:val="single" w:color="000000" w:sz="4" w:space="0"/>
              <w:right w:val="single" w:color="000000" w:sz="4" w:space="0"/>
            </w:tcBorders>
            <w:shd w:val="clear" w:color="auto" w:fill="FFFFFF"/>
            <w:vAlign w:val="center"/>
          </w:tcPr>
          <w:p>
            <w:pPr>
              <w:rPr>
                <w:rFonts w:hint="eastAsia" w:eastAsia="宋体"/>
                <w:lang w:val="en-US" w:eastAsia="zh-CN"/>
              </w:rPr>
            </w:pPr>
            <w:r>
              <w:rPr>
                <w:rFonts w:hint="eastAsia"/>
                <w:lang w:val="en-US" w:eastAsia="zh-CN"/>
              </w:rPr>
              <w:t>4</w:t>
            </w:r>
          </w:p>
        </w:tc>
        <w:tc>
          <w:tcPr>
            <w:tcW w:w="1125" w:type="dxa"/>
            <w:tcBorders>
              <w:top w:val="single" w:color="auto" w:sz="4" w:space="0"/>
              <w:left w:val="single" w:color="000000" w:sz="4" w:space="0"/>
              <w:bottom w:val="single" w:color="auto" w:sz="4" w:space="0"/>
              <w:right w:val="single" w:color="auto" w:sz="4" w:space="0"/>
            </w:tcBorders>
            <w:shd w:val="clear" w:color="auto" w:fill="FFFFFF"/>
            <w:vAlign w:val="center"/>
          </w:tcPr>
          <w:p>
            <w:pPr>
              <w:rPr>
                <w:rFonts w:hint="eastAsia" w:eastAsia="宋体"/>
                <w:lang w:val="en-US" w:eastAsia="zh-CN"/>
              </w:rPr>
            </w:pPr>
            <w:r>
              <w:rPr>
                <w:rFonts w:hint="eastAsia"/>
                <w:lang w:val="en-US" w:eastAsia="zh-CN"/>
              </w:rPr>
              <w:t>1</w:t>
            </w:r>
          </w:p>
        </w:tc>
        <w:tc>
          <w:tcPr>
            <w:tcW w:w="49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80" w:lineRule="exact"/>
              <w:jc w:val="left"/>
              <w:rPr>
                <w:rFonts w:ascii="宋体"/>
                <w:color w:val="000000"/>
                <w:kern w:val="0"/>
                <w:sz w:val="20"/>
                <w:szCs w:val="20"/>
              </w:rPr>
            </w:pPr>
            <w:r>
              <w:rPr>
                <w:rFonts w:hint="eastAsia" w:ascii="宋体"/>
                <w:color w:val="000000"/>
                <w:kern w:val="0"/>
                <w:sz w:val="20"/>
                <w:szCs w:val="20"/>
              </w:rPr>
              <w:t>本科：体育教育、运动训练</w:t>
            </w:r>
          </w:p>
          <w:p>
            <w:r>
              <w:rPr>
                <w:rFonts w:hint="eastAsia" w:ascii="宋体"/>
                <w:color w:val="000000"/>
                <w:kern w:val="0"/>
                <w:sz w:val="20"/>
                <w:szCs w:val="20"/>
              </w:rPr>
              <w:t>研究生：</w:t>
            </w:r>
            <w:r>
              <w:rPr>
                <w:rFonts w:ascii="宋体"/>
                <w:color w:val="000000"/>
                <w:kern w:val="0"/>
                <w:sz w:val="20"/>
                <w:szCs w:val="20"/>
              </w:rPr>
              <w:t>体育人文社会学</w:t>
            </w:r>
            <w:r>
              <w:rPr>
                <w:rFonts w:hint="eastAsia" w:ascii="宋体"/>
                <w:color w:val="000000"/>
                <w:kern w:val="0"/>
                <w:sz w:val="20"/>
                <w:szCs w:val="20"/>
              </w:rPr>
              <w:t>、</w:t>
            </w:r>
            <w:r>
              <w:rPr>
                <w:rFonts w:ascii="宋体"/>
                <w:color w:val="000000"/>
                <w:kern w:val="0"/>
                <w:sz w:val="20"/>
                <w:szCs w:val="20"/>
              </w:rPr>
              <w:t>运动人体科学</w:t>
            </w:r>
            <w:r>
              <w:rPr>
                <w:rFonts w:hint="eastAsia" w:ascii="宋体"/>
                <w:color w:val="000000"/>
                <w:kern w:val="0"/>
                <w:sz w:val="20"/>
                <w:szCs w:val="20"/>
              </w:rPr>
              <w:t>、</w:t>
            </w:r>
            <w:r>
              <w:rPr>
                <w:rFonts w:ascii="宋体"/>
                <w:color w:val="000000"/>
                <w:kern w:val="0"/>
                <w:sz w:val="20"/>
                <w:szCs w:val="20"/>
              </w:rPr>
              <w:t>体育教育训练学</w:t>
            </w:r>
            <w:r>
              <w:rPr>
                <w:rFonts w:hint="eastAsia" w:ascii="宋体"/>
                <w:color w:val="000000"/>
                <w:kern w:val="0"/>
                <w:sz w:val="20"/>
                <w:szCs w:val="20"/>
              </w:rPr>
              <w:t>、</w:t>
            </w:r>
            <w:r>
              <w:rPr>
                <w:rFonts w:ascii="宋体"/>
                <w:color w:val="000000"/>
                <w:kern w:val="0"/>
                <w:sz w:val="20"/>
                <w:szCs w:val="20"/>
              </w:rPr>
              <w:t>民族传统体育学</w:t>
            </w:r>
          </w:p>
        </w:tc>
        <w:tc>
          <w:tcPr>
            <w:tcW w:w="4584" w:type="dxa"/>
            <w:vMerge w:val="continue"/>
            <w:tcBorders>
              <w:left w:val="single" w:color="auto" w:sz="4" w:space="0"/>
              <w:right w:val="single" w:color="000000" w:sz="4" w:space="0"/>
            </w:tcBorders>
            <w:shd w:val="clear" w:color="auto" w:fill="FFFFFF"/>
          </w:tcPr>
          <w:p/>
        </w:tc>
      </w:tr>
      <w:tr>
        <w:tblPrEx>
          <w:tblLayout w:type="fixed"/>
          <w:tblCellMar>
            <w:top w:w="15" w:type="dxa"/>
            <w:left w:w="15" w:type="dxa"/>
            <w:bottom w:w="15" w:type="dxa"/>
            <w:right w:w="15" w:type="dxa"/>
          </w:tblCellMar>
        </w:tblPrEx>
        <w:trPr>
          <w:trHeight w:val="918" w:hRule="atLeast"/>
        </w:trPr>
        <w:tc>
          <w:tcPr>
            <w:tcW w:w="671" w:type="dxa"/>
            <w:tcBorders>
              <w:top w:val="single" w:color="auto" w:sz="4" w:space="0"/>
              <w:left w:val="single" w:color="000000" w:sz="4" w:space="0"/>
              <w:bottom w:val="single" w:color="auto" w:sz="4" w:space="0"/>
              <w:right w:val="single" w:color="000000" w:sz="4" w:space="0"/>
            </w:tcBorders>
            <w:vAlign w:val="center"/>
          </w:tcPr>
          <w:p>
            <w:pPr>
              <w:rPr>
                <w:rFonts w:hint="eastAsia" w:eastAsia="宋体"/>
                <w:lang w:val="en-US" w:eastAsia="zh-CN"/>
              </w:rPr>
            </w:pPr>
            <w:r>
              <w:rPr>
                <w:rFonts w:hint="eastAsia"/>
                <w:lang w:val="en-US" w:eastAsia="zh-CN"/>
              </w:rPr>
              <w:t>9</w:t>
            </w:r>
          </w:p>
        </w:tc>
        <w:tc>
          <w:tcPr>
            <w:tcW w:w="1972" w:type="dxa"/>
            <w:tcBorders>
              <w:top w:val="single" w:color="000000" w:sz="4" w:space="0"/>
              <w:left w:val="single" w:color="000000" w:sz="4" w:space="0"/>
              <w:bottom w:val="single" w:color="000000" w:sz="4" w:space="0"/>
              <w:right w:val="single" w:color="000000" w:sz="4" w:space="0"/>
            </w:tcBorders>
            <w:shd w:val="clear" w:color="auto" w:fill="FFFFFF"/>
            <w:vAlign w:val="center"/>
          </w:tcPr>
          <w:p>
            <w:r>
              <w:rPr>
                <w:rFonts w:hint="eastAsia"/>
              </w:rPr>
              <w:t>义务段美术</w:t>
            </w:r>
          </w:p>
        </w:tc>
        <w:tc>
          <w:tcPr>
            <w:tcW w:w="960" w:type="dxa"/>
            <w:tcBorders>
              <w:top w:val="single" w:color="000000" w:sz="4" w:space="0"/>
              <w:left w:val="single" w:color="000000" w:sz="4" w:space="0"/>
              <w:bottom w:val="single" w:color="000000" w:sz="4" w:space="0"/>
              <w:right w:val="single" w:color="auto" w:sz="4" w:space="0"/>
            </w:tcBorders>
            <w:shd w:val="clear" w:color="auto" w:fill="FFFFFF"/>
            <w:vAlign w:val="center"/>
          </w:tcPr>
          <w:p>
            <w:pPr>
              <w:rPr>
                <w:rFonts w:hint="default" w:eastAsia="宋体"/>
                <w:lang w:val="en-US" w:eastAsia="zh-CN"/>
              </w:rPr>
            </w:pPr>
            <w:r>
              <w:rPr>
                <w:rFonts w:hint="eastAsia"/>
                <w:lang w:val="en-US" w:eastAsia="zh-CN"/>
              </w:rPr>
              <w:t>4</w:t>
            </w:r>
          </w:p>
        </w:tc>
        <w:tc>
          <w:tcPr>
            <w:tcW w:w="1125"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eastAsia="宋体"/>
                <w:lang w:val="en-US" w:eastAsia="zh-CN"/>
              </w:rPr>
            </w:pPr>
            <w:r>
              <w:rPr>
                <w:rFonts w:hint="eastAsia"/>
                <w:lang w:val="en-US" w:eastAsia="zh-CN"/>
              </w:rPr>
              <w:t>1</w:t>
            </w:r>
          </w:p>
        </w:tc>
        <w:tc>
          <w:tcPr>
            <w:tcW w:w="49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80" w:lineRule="exact"/>
              <w:jc w:val="left"/>
              <w:rPr>
                <w:rFonts w:ascii="宋体"/>
                <w:color w:val="000000"/>
                <w:kern w:val="0"/>
                <w:sz w:val="20"/>
                <w:szCs w:val="20"/>
              </w:rPr>
            </w:pPr>
            <w:r>
              <w:rPr>
                <w:rFonts w:hint="eastAsia" w:ascii="宋体"/>
                <w:color w:val="000000"/>
                <w:kern w:val="0"/>
                <w:sz w:val="20"/>
                <w:szCs w:val="20"/>
              </w:rPr>
              <w:t>本科：艺术教育、美术学、绘画、书法学、中国画、设计学类各专业</w:t>
            </w:r>
          </w:p>
          <w:p>
            <w:r>
              <w:rPr>
                <w:rFonts w:hint="eastAsia" w:ascii="宋体"/>
                <w:color w:val="000000"/>
                <w:kern w:val="0"/>
                <w:sz w:val="20"/>
                <w:szCs w:val="20"/>
              </w:rPr>
              <w:t>研究生：艺术学、美术学</w:t>
            </w:r>
          </w:p>
        </w:tc>
        <w:tc>
          <w:tcPr>
            <w:tcW w:w="4584" w:type="dxa"/>
            <w:vMerge w:val="continue"/>
            <w:tcBorders>
              <w:left w:val="single" w:color="auto" w:sz="4" w:space="0"/>
              <w:right w:val="single" w:color="000000" w:sz="4" w:space="0"/>
            </w:tcBorders>
            <w:shd w:val="clear" w:color="auto" w:fill="FFFFFF"/>
          </w:tcPr>
          <w:p/>
        </w:tc>
      </w:tr>
      <w:tr>
        <w:tblPrEx>
          <w:tblLayout w:type="fixed"/>
          <w:tblCellMar>
            <w:top w:w="15" w:type="dxa"/>
            <w:left w:w="15" w:type="dxa"/>
            <w:bottom w:w="15" w:type="dxa"/>
            <w:right w:w="15" w:type="dxa"/>
          </w:tblCellMar>
        </w:tblPrEx>
        <w:trPr>
          <w:trHeight w:val="918" w:hRule="atLeast"/>
        </w:trPr>
        <w:tc>
          <w:tcPr>
            <w:tcW w:w="671" w:type="dxa"/>
            <w:tcBorders>
              <w:top w:val="single" w:color="auto" w:sz="4" w:space="0"/>
              <w:left w:val="single" w:color="auto" w:sz="4" w:space="0"/>
              <w:bottom w:val="single" w:color="auto" w:sz="4" w:space="0"/>
              <w:right w:val="single" w:color="auto" w:sz="4" w:space="0"/>
            </w:tcBorders>
            <w:vAlign w:val="center"/>
          </w:tcPr>
          <w:p>
            <w:pPr>
              <w:rPr>
                <w:rFonts w:hint="default" w:ascii="宋体" w:eastAsia="宋体"/>
                <w:color w:val="000000"/>
                <w:kern w:val="0"/>
                <w:sz w:val="20"/>
                <w:szCs w:val="20"/>
                <w:lang w:val="en-US" w:eastAsia="zh-CN"/>
              </w:rPr>
            </w:pPr>
            <w:r>
              <w:rPr>
                <w:rFonts w:hint="eastAsia" w:ascii="宋体"/>
                <w:color w:val="000000"/>
                <w:kern w:val="0"/>
                <w:sz w:val="20"/>
                <w:szCs w:val="20"/>
                <w:lang w:val="en-US" w:eastAsia="zh-CN"/>
              </w:rPr>
              <w:t>10</w:t>
            </w:r>
          </w:p>
        </w:tc>
        <w:tc>
          <w:tcPr>
            <w:tcW w:w="197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kern w:val="0"/>
                <w:sz w:val="20"/>
                <w:szCs w:val="20"/>
              </w:rPr>
            </w:pPr>
            <w:r>
              <w:rPr>
                <w:rFonts w:hint="eastAsia" w:ascii="宋体"/>
                <w:color w:val="000000"/>
                <w:kern w:val="0"/>
                <w:sz w:val="20"/>
                <w:szCs w:val="20"/>
              </w:rPr>
              <w:t>学前教育</w:t>
            </w:r>
          </w:p>
        </w:tc>
        <w:tc>
          <w:tcPr>
            <w:tcW w:w="960" w:type="dxa"/>
            <w:tcBorders>
              <w:top w:val="single" w:color="000000" w:sz="4" w:space="0"/>
              <w:left w:val="single" w:color="000000" w:sz="4" w:space="0"/>
              <w:bottom w:val="single" w:color="000000" w:sz="4" w:space="0"/>
              <w:right w:val="single" w:color="auto" w:sz="4" w:space="0"/>
            </w:tcBorders>
            <w:vAlign w:val="center"/>
          </w:tcPr>
          <w:p>
            <w:pPr>
              <w:rPr>
                <w:rFonts w:hint="default" w:ascii="宋体" w:eastAsia="宋体"/>
                <w:color w:val="000000"/>
                <w:kern w:val="0"/>
                <w:sz w:val="20"/>
                <w:szCs w:val="20"/>
                <w:lang w:val="en-US" w:eastAsia="zh-CN"/>
              </w:rPr>
            </w:pPr>
            <w:r>
              <w:rPr>
                <w:rFonts w:hint="eastAsia" w:ascii="宋体"/>
                <w:color w:val="000000"/>
                <w:kern w:val="0"/>
                <w:sz w:val="20"/>
                <w:szCs w:val="20"/>
                <w:lang w:val="en-US" w:eastAsia="zh-CN"/>
              </w:rPr>
              <w:t>3</w:t>
            </w:r>
          </w:p>
        </w:tc>
        <w:tc>
          <w:tcPr>
            <w:tcW w:w="1125"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olor w:val="000000"/>
                <w:kern w:val="0"/>
                <w:sz w:val="20"/>
                <w:szCs w:val="20"/>
                <w:lang w:val="en-US" w:eastAsia="zh-CN"/>
              </w:rPr>
            </w:pPr>
            <w:r>
              <w:rPr>
                <w:rFonts w:hint="eastAsia" w:ascii="宋体"/>
                <w:color w:val="000000"/>
                <w:kern w:val="0"/>
                <w:sz w:val="20"/>
                <w:szCs w:val="20"/>
                <w:lang w:val="en-US" w:eastAsia="zh-CN"/>
              </w:rPr>
              <w:t>2</w:t>
            </w:r>
          </w:p>
        </w:tc>
        <w:tc>
          <w:tcPr>
            <w:tcW w:w="4995" w:type="dxa"/>
            <w:tcBorders>
              <w:top w:val="single" w:color="auto" w:sz="4" w:space="0"/>
              <w:left w:val="single" w:color="auto" w:sz="4" w:space="0"/>
              <w:bottom w:val="single" w:color="auto" w:sz="4" w:space="0"/>
              <w:right w:val="single" w:color="auto" w:sz="4" w:space="0"/>
            </w:tcBorders>
            <w:vAlign w:val="center"/>
          </w:tcPr>
          <w:p>
            <w:pPr>
              <w:rPr>
                <w:rFonts w:hint="eastAsia" w:ascii="宋体"/>
                <w:color w:val="000000"/>
                <w:kern w:val="0"/>
                <w:sz w:val="20"/>
                <w:szCs w:val="20"/>
                <w:lang w:eastAsia="zh-CN"/>
              </w:rPr>
            </w:pPr>
            <w:r>
              <w:rPr>
                <w:rFonts w:hint="eastAsia" w:ascii="宋体"/>
                <w:color w:val="000000"/>
                <w:kern w:val="0"/>
                <w:sz w:val="20"/>
                <w:szCs w:val="20"/>
                <w:lang w:eastAsia="zh-CN"/>
              </w:rPr>
              <w:t>大专：学前教育</w:t>
            </w:r>
          </w:p>
          <w:p>
            <w:pPr>
              <w:rPr>
                <w:rFonts w:ascii="宋体"/>
                <w:color w:val="000000"/>
                <w:kern w:val="0"/>
                <w:sz w:val="20"/>
                <w:szCs w:val="20"/>
              </w:rPr>
            </w:pPr>
            <w:r>
              <w:rPr>
                <w:rFonts w:hint="eastAsia" w:ascii="宋体"/>
                <w:color w:val="000000"/>
                <w:kern w:val="0"/>
                <w:sz w:val="20"/>
                <w:szCs w:val="20"/>
                <w:lang w:eastAsia="zh-CN"/>
              </w:rPr>
              <w:t>本科：</w:t>
            </w:r>
            <w:r>
              <w:rPr>
                <w:rFonts w:hint="eastAsia" w:ascii="宋体"/>
                <w:color w:val="000000"/>
                <w:kern w:val="0"/>
                <w:sz w:val="20"/>
                <w:szCs w:val="20"/>
              </w:rPr>
              <w:t>学前教育</w:t>
            </w:r>
          </w:p>
          <w:p>
            <w:pPr>
              <w:rPr>
                <w:rFonts w:ascii="宋体"/>
                <w:color w:val="000000"/>
                <w:kern w:val="0"/>
                <w:sz w:val="20"/>
                <w:szCs w:val="20"/>
              </w:rPr>
            </w:pPr>
            <w:r>
              <w:rPr>
                <w:rFonts w:hint="eastAsia" w:ascii="宋体"/>
                <w:color w:val="000000"/>
                <w:kern w:val="0"/>
                <w:sz w:val="20"/>
                <w:szCs w:val="20"/>
                <w:lang w:eastAsia="zh-CN"/>
              </w:rPr>
              <w:t>研究生：</w:t>
            </w:r>
            <w:r>
              <w:rPr>
                <w:rFonts w:hint="eastAsia" w:ascii="宋体"/>
                <w:color w:val="000000"/>
                <w:kern w:val="0"/>
                <w:sz w:val="20"/>
                <w:szCs w:val="20"/>
              </w:rPr>
              <w:t>学前教育学</w:t>
            </w:r>
          </w:p>
        </w:tc>
        <w:tc>
          <w:tcPr>
            <w:tcW w:w="4584" w:type="dxa"/>
            <w:vMerge w:val="continue"/>
            <w:tcBorders>
              <w:left w:val="single" w:color="auto" w:sz="4" w:space="0"/>
              <w:bottom w:val="single" w:color="auto" w:sz="4" w:space="0"/>
              <w:right w:val="single" w:color="000000" w:sz="4" w:space="0"/>
            </w:tcBorders>
            <w:shd w:val="clear" w:color="auto" w:fill="FFFFFF"/>
            <w:vAlign w:val="center"/>
          </w:tcPr>
          <w:p/>
        </w:tc>
      </w:tr>
    </w:tbl>
    <w:p/>
    <w:p>
      <w:pPr>
        <w:widowControl/>
      </w:pPr>
      <w:r>
        <w:rPr>
          <w:rFonts w:hint="eastAsia" w:ascii="宋体" w:hAnsi="Times New Roman"/>
          <w:kern w:val="0"/>
          <w:szCs w:val="21"/>
        </w:rPr>
        <w:t>备注：1.报考岗位按已经明确的专业要求报考。2.小学教育（本科）按所学专业侧重方向报考，课程与教学论（研究生）按所学专业方向报考。上述两个专业的报考人员必须提供学校相关专业侧重方向证明及大学期间学习成绩单。3.201</w:t>
      </w:r>
      <w:r>
        <w:rPr>
          <w:rFonts w:hint="eastAsia" w:ascii="宋体" w:hAnsi="Times New Roman"/>
          <w:kern w:val="0"/>
          <w:szCs w:val="21"/>
          <w:lang w:val="en-US" w:eastAsia="zh-CN"/>
        </w:rPr>
        <w:t>9</w:t>
      </w:r>
      <w:r>
        <w:rPr>
          <w:rFonts w:hint="eastAsia" w:ascii="宋体" w:hAnsi="Times New Roman"/>
          <w:kern w:val="0"/>
          <w:szCs w:val="21"/>
        </w:rPr>
        <w:t>年</w:t>
      </w:r>
      <w:r>
        <w:rPr>
          <w:rFonts w:hint="eastAsia" w:ascii="宋体" w:hAnsi="Times New Roman"/>
          <w:kern w:val="0"/>
          <w:szCs w:val="21"/>
          <w:lang w:val="en-US" w:eastAsia="zh-CN"/>
        </w:rPr>
        <w:t>10</w:t>
      </w:r>
      <w:r>
        <w:rPr>
          <w:rFonts w:hint="eastAsia" w:ascii="宋体" w:hAnsi="Times New Roman"/>
          <w:kern w:val="0"/>
          <w:szCs w:val="21"/>
        </w:rPr>
        <w:t>月</w:t>
      </w:r>
      <w:r>
        <w:rPr>
          <w:rFonts w:hint="eastAsia" w:ascii="宋体" w:hAnsi="Times New Roman"/>
          <w:kern w:val="0"/>
          <w:szCs w:val="21"/>
          <w:lang w:val="en-US" w:eastAsia="zh-CN"/>
        </w:rPr>
        <w:t>1日</w:t>
      </w:r>
      <w:r>
        <w:rPr>
          <w:rFonts w:hint="eastAsia" w:ascii="宋体" w:hAnsi="Times New Roman"/>
          <w:kern w:val="0"/>
          <w:szCs w:val="21"/>
        </w:rPr>
        <w:t>至20</w:t>
      </w:r>
      <w:r>
        <w:rPr>
          <w:rFonts w:hint="eastAsia" w:ascii="宋体" w:hAnsi="Times New Roman"/>
          <w:kern w:val="0"/>
          <w:szCs w:val="21"/>
          <w:lang w:val="en-US" w:eastAsia="zh-CN"/>
        </w:rPr>
        <w:t>20</w:t>
      </w:r>
      <w:r>
        <w:rPr>
          <w:rFonts w:hint="eastAsia" w:ascii="宋体" w:hAnsi="Times New Roman"/>
          <w:kern w:val="0"/>
          <w:szCs w:val="21"/>
        </w:rPr>
        <w:t>年</w:t>
      </w:r>
      <w:r>
        <w:rPr>
          <w:rFonts w:hint="eastAsia" w:ascii="宋体" w:hAnsi="Times New Roman"/>
          <w:kern w:val="0"/>
          <w:szCs w:val="21"/>
          <w:lang w:val="en-US" w:eastAsia="zh-CN"/>
        </w:rPr>
        <w:t>9</w:t>
      </w:r>
      <w:r>
        <w:rPr>
          <w:rFonts w:hint="eastAsia" w:ascii="宋体" w:hAnsi="Times New Roman"/>
          <w:kern w:val="0"/>
          <w:szCs w:val="21"/>
        </w:rPr>
        <w:t>月</w:t>
      </w:r>
      <w:r>
        <w:rPr>
          <w:rFonts w:hint="eastAsia" w:ascii="宋体" w:hAnsi="Times New Roman"/>
          <w:kern w:val="0"/>
          <w:szCs w:val="21"/>
          <w:lang w:val="en-US" w:eastAsia="zh-CN"/>
        </w:rPr>
        <w:t>30日</w:t>
      </w:r>
      <w:r>
        <w:rPr>
          <w:rFonts w:hint="eastAsia" w:ascii="宋体" w:hAnsi="Times New Roman"/>
          <w:kern w:val="0"/>
          <w:szCs w:val="21"/>
        </w:rPr>
        <w:t>毕业的国（境）外留学回国（境）人员可</w:t>
      </w:r>
      <w:r>
        <w:rPr>
          <w:rFonts w:hint="eastAsia" w:ascii="宋体" w:hAnsi="Times New Roman"/>
          <w:kern w:val="0"/>
          <w:szCs w:val="21"/>
          <w:lang w:eastAsia="zh-CN"/>
        </w:rPr>
        <w:t>视</w:t>
      </w:r>
      <w:r>
        <w:rPr>
          <w:rFonts w:hint="eastAsia" w:ascii="宋体" w:hAnsi="Times New Roman"/>
          <w:kern w:val="0"/>
          <w:szCs w:val="21"/>
        </w:rPr>
        <w:t>同于20</w:t>
      </w:r>
      <w:r>
        <w:rPr>
          <w:rFonts w:hint="eastAsia" w:ascii="宋体" w:hAnsi="Times New Roman"/>
          <w:kern w:val="0"/>
          <w:szCs w:val="21"/>
          <w:lang w:val="en-US" w:eastAsia="zh-CN"/>
        </w:rPr>
        <w:t>20</w:t>
      </w:r>
      <w:r>
        <w:rPr>
          <w:rFonts w:hint="eastAsia" w:ascii="宋体" w:hAnsi="Times New Roman"/>
          <w:kern w:val="0"/>
          <w:szCs w:val="21"/>
        </w:rPr>
        <w:t>年全日</w:t>
      </w:r>
      <w:r>
        <w:rPr>
          <w:rFonts w:hint="eastAsia" w:ascii="宋体" w:hAnsi="Times New Roman"/>
          <w:kern w:val="0"/>
          <w:szCs w:val="21"/>
          <w:lang w:eastAsia="zh-CN"/>
        </w:rPr>
        <w:t>制</w:t>
      </w:r>
      <w:r>
        <w:rPr>
          <w:rFonts w:hint="eastAsia" w:ascii="宋体" w:hAnsi="Times New Roman"/>
          <w:kern w:val="0"/>
          <w:szCs w:val="21"/>
        </w:rPr>
        <w:t>应届毕业生，报考时仍未毕业的可凭国（境）外学校学籍证明报名,但须于20</w:t>
      </w:r>
      <w:r>
        <w:rPr>
          <w:rFonts w:hint="eastAsia" w:ascii="宋体" w:hAnsi="Times New Roman"/>
          <w:kern w:val="0"/>
          <w:szCs w:val="21"/>
          <w:lang w:val="en-US" w:eastAsia="zh-CN"/>
        </w:rPr>
        <w:t>20</w:t>
      </w:r>
      <w:r>
        <w:rPr>
          <w:rFonts w:hint="eastAsia" w:ascii="宋体" w:hAnsi="Times New Roman"/>
          <w:kern w:val="0"/>
          <w:szCs w:val="21"/>
        </w:rPr>
        <w:t>年12月31日前取得国家教育部学历学位认证书（届时未取得的不予录用）。4.留学人员（历届生）凭教育部中国留学服务中心出具的境外学历、学位认证书报名。</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F57D8"/>
    <w:rsid w:val="042711AF"/>
    <w:rsid w:val="0AE351C8"/>
    <w:rsid w:val="12D62275"/>
    <w:rsid w:val="18EF57D8"/>
    <w:rsid w:val="199D087A"/>
    <w:rsid w:val="27370A0F"/>
    <w:rsid w:val="3FD9152A"/>
    <w:rsid w:val="464D12F6"/>
    <w:rsid w:val="576D107C"/>
    <w:rsid w:val="60060996"/>
    <w:rsid w:val="635048F5"/>
    <w:rsid w:val="6B0D2453"/>
    <w:rsid w:val="7ECD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99"/>
    <w:rPr>
      <w:rFonts w:ascii="宋体" w:hAnsi="宋体" w:eastAsia="宋体" w:cs="宋体"/>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2020-04-29T03:08:00Z</dcterms:created>
  <dc:creator>薛大</dc:creator>
  <cp:lastModifiedBy>薛大</cp:lastModifiedBy>
  <cp:lastPrinted>2020-04-30T00:32:47Z</cp:lastPrinted>
  <dcterms:modified xsi:type="dcterms:W3CDTF">2020-04-30T05:59:48Z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