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720"/>
        <w:gridCol w:w="780"/>
        <w:gridCol w:w="1200"/>
        <w:gridCol w:w="675"/>
        <w:gridCol w:w="645"/>
        <w:gridCol w:w="570"/>
        <w:gridCol w:w="2130"/>
        <w:gridCol w:w="1740"/>
        <w:gridCol w:w="1185"/>
        <w:gridCol w:w="1950"/>
        <w:gridCol w:w="30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附件2：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2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44"/>
                <w:szCs w:val="44"/>
              </w:rPr>
              <w:t>道县2020年卫健系统急需紧缺高学历高层次人才需求目录及要求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招聘  单位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单位代码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 xml:space="preserve">岗位   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岗位  代码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单位     性质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招录      人数</w:t>
            </w:r>
          </w:p>
        </w:tc>
        <w:tc>
          <w:tcPr>
            <w:tcW w:w="7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3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县人民医院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W1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临床、医技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专业人才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w001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事业单位差额拨款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双一流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大学本科或者全日制硕士研究生(本科学历需全日制本科（二本)及以上)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临床、麻醉、影像、检验、药学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35岁及以下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临床2名，其他专业各1名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内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w002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双一流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大学本科或者全日制硕士研究生(本科学历需全日制本科（二本)及以上)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35岁及以下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主治医师以上职称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五官科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w003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耳鼻喉或眼科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40岁及以下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副主任医师以上职称，二级甲等综合医院或中医院十年及以上工作经历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病理科医（技）师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w004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临床或医学检验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40岁及以下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副主任医（技）师以上职称，二级甲等综合医院或中医院十年及以上工作经历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内分泌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科医师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w005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内分泌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40岁及以下</w:t>
            </w:r>
          </w:p>
        </w:tc>
        <w:tc>
          <w:tcPr>
            <w:tcW w:w="1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副主任医师以上职称，二级甲等综合医院或中医院十年及以上工作经历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道县中医医院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w2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w006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事业单位差额拨款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全日制硕士及以上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中医或者中西医结合专业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30岁及以下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取得执业医师及以上资格，年龄放宽至35岁及以下；具有副高职称，学历可放宽至全日制本科、年龄放宽至40岁及以下；具有正高职称人员，学历可放宽至全日制本科、年龄放宽至50岁及以下。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w007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全日制硕士及以上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30岁及以下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取得执业医师及以上资格，年龄放宽至35岁及以下；具有副高职称，学历可放宽至全日制本科、年龄放宽至40岁及以下；具有正高职称人员，学历可放宽至全日制本科、年龄放宽至50岁及以下。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3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眼科（学科带头人）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w008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全日制硕士及以上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30岁及以下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1)取得执业医师及以上资格，年龄32周岁及以下；中级以上职称，年龄放宽至35岁及以下；全日制博士生，年龄放宽至45岁及以下；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2）全日制本科及以上学历，副高专业技术职称人员，年龄放宽至40岁及以下；正高专业技术职称人员年龄放宽至45周岁及以下；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3）市级以上学科带头人；或省部级有突出贡献的中青年专家；或省级重点学科、重点实验室的学术技术带头人。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　4）获得省部级以上临床应用科研成果奖的主要完成者。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县妇幼保健和计划生育服务中心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w3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眼科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w009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事业单位全额拨款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全日制本科（二本）及以上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五官专业眼科方向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26岁及以下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取得执业医师资格者，年龄30岁及以下；中级及以上职称，年龄40岁及以下。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w010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45岁及以下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取得妇产科副主任医师及以上资格，有独立妇产科腔镜操作能力。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7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01631"/>
    <w:rsid w:val="458F313C"/>
    <w:rsid w:val="5F20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2020-05-21T07:12:00Z</dcterms:created>
  <dc:creator>河不烫</dc:creator>
  <cp:lastModifiedBy>河不烫</cp:lastModifiedBy>
  <dcterms:modified xsi:type="dcterms:W3CDTF">2020-05-21T07:35:23Z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