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方正小标宋简体" w:hAnsi="方正小标宋简体" w:eastAsia="方正小标宋简体" w:cs="方正小标宋简体"/>
          <w:i w:val="0"/>
          <w:caps w:val="0"/>
          <w:color w:val="000000"/>
          <w:spacing w:val="8"/>
          <w:kern w:val="0"/>
          <w:sz w:val="44"/>
          <w:szCs w:val="44"/>
          <w:lang w:val="en-US" w:eastAsia="zh-CN" w:bidi="ar"/>
        </w:rPr>
        <w:t>2020年婺城区教育局招聘中小学教师</w:t>
      </w:r>
      <w:r>
        <w:rPr>
          <w:rFonts w:hint="eastAsia" w:ascii="方正小标宋简体" w:hAnsi="方正小标宋简体" w:eastAsia="方正小标宋简体" w:cs="方正小标宋简体"/>
          <w:i w:val="0"/>
          <w:caps w:val="0"/>
          <w:color w:val="000000"/>
          <w:spacing w:val="8"/>
          <w:kern w:val="0"/>
          <w:sz w:val="44"/>
          <w:szCs w:val="44"/>
          <w:lang w:val="en-US" w:eastAsia="zh-CN" w:bidi="ar"/>
        </w:rPr>
        <w:t>笔试安排通知</w:t>
      </w:r>
    </w:p>
    <w:p>
      <w:pPr>
        <w:keepNext w:val="0"/>
        <w:keepLines w:val="0"/>
        <w:widowControl/>
        <w:suppressLineNumbers w:val="0"/>
        <w:spacing w:before="0" w:beforeAutospacing="0" w:after="0" w:afterAutospacing="0" w:line="560" w:lineRule="atLeast"/>
        <w:ind w:left="0" w:right="0" w:firstLine="640"/>
        <w:jc w:val="left"/>
        <w:rPr>
          <w:rFonts w:ascii="PingFangSC-Regular" w:hAnsi="PingFangSC-Regular" w:eastAsia="PingFangSC-Regular" w:cs="PingFangSC-Regular"/>
          <w:i w:val="0"/>
          <w:caps w:val="0"/>
          <w:color w:val="000000"/>
          <w:spacing w:val="8"/>
          <w:sz w:val="24"/>
          <w:szCs w:val="24"/>
        </w:rPr>
      </w:pPr>
      <w:r>
        <w:rPr>
          <w:rFonts w:ascii="仿宋_GB2312" w:hAnsi="PingFangSC-Regular" w:eastAsia="仿宋_GB2312" w:cs="仿宋_GB2312"/>
          <w:i w:val="0"/>
          <w:caps w:val="0"/>
          <w:color w:val="000000"/>
          <w:spacing w:val="8"/>
          <w:kern w:val="0"/>
          <w:sz w:val="32"/>
          <w:szCs w:val="32"/>
          <w:lang w:val="en-US" w:eastAsia="zh-CN" w:bidi="ar"/>
        </w:rPr>
        <w:t> </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根据《金华市婺城区2020年中小学、幼儿教师招聘简章》要求，结合当前新冠肺炎疫情防控形势，为确保2020年婺城区教育局公开招聘中小学教师笔试工作顺利进行，现将有关事项通知如下：</w:t>
      </w:r>
    </w:p>
    <w:p>
      <w:pPr>
        <w:keepNext w:val="0"/>
        <w:keepLines w:val="0"/>
        <w:widowControl/>
        <w:suppressLineNumbers w:val="0"/>
        <w:spacing w:before="0" w:beforeAutospacing="0" w:after="0" w:afterAutospacing="0" w:line="60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一、 参加笔试对象：3月25日至4月9日通过网络报名，经婺城区教育局初审并缴费确认</w:t>
      </w:r>
      <w:bookmarkStart w:id="0" w:name="_GoBack"/>
      <w:bookmarkEnd w:id="0"/>
      <w:r>
        <w:rPr>
          <w:rFonts w:hint="eastAsia" w:ascii="仿宋_GB2312" w:hAnsi="PingFangSC-Regular" w:eastAsia="仿宋_GB2312" w:cs="仿宋_GB2312"/>
          <w:i w:val="0"/>
          <w:caps w:val="0"/>
          <w:color w:val="000000"/>
          <w:spacing w:val="8"/>
          <w:kern w:val="0"/>
          <w:sz w:val="32"/>
          <w:szCs w:val="32"/>
          <w:lang w:val="en-US" w:eastAsia="zh-CN" w:bidi="ar"/>
        </w:rPr>
        <w:t>的978名考生（名单附后）。</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二、笔试时间：2020年6月14日（周日）上午9:15——11:45（8:00开始按岗位、按考号现场分发准考证，8:30考生进场）。</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三、笔试地点：金华市第九中学（</w: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begin"/>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instrText xml:space="preserve"> HYPERLINK "http://map.mapbar.com/c_jinhua_map/" \o "金华地图" </w:instrTex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separate"/>
      </w:r>
      <w:r>
        <w:rPr>
          <w:rStyle w:val="8"/>
          <w:rFonts w:hint="eastAsia" w:ascii="仿宋_GB2312" w:hAnsi="PingFangSC-Regular" w:eastAsia="仿宋_GB2312" w:cs="仿宋_GB2312"/>
          <w:i w:val="0"/>
          <w:caps w:val="0"/>
          <w:color w:val="010000"/>
          <w:spacing w:val="8"/>
          <w:sz w:val="32"/>
          <w:szCs w:val="32"/>
          <w:u w:val="none"/>
          <w:vertAlign w:val="baseline"/>
        </w:rPr>
        <w:t>金华</w: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end"/>
      </w:r>
      <w:r>
        <w:rPr>
          <w:rFonts w:hint="eastAsia" w:ascii="仿宋_GB2312" w:hAnsi="PingFangSC-Regular" w:eastAsia="仿宋_GB2312" w:cs="仿宋_GB2312"/>
          <w:i w:val="0"/>
          <w:caps w:val="0"/>
          <w:color w:val="000000"/>
          <w:spacing w:val="8"/>
          <w:kern w:val="0"/>
          <w:sz w:val="32"/>
          <w:szCs w:val="32"/>
          <w:vertAlign w:val="baseline"/>
          <w:lang w:val="en-US" w:eastAsia="zh-CN" w:bidi="ar"/>
        </w:rPr>
        <w:t>市</w: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begin"/>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instrText xml:space="preserve"> HYPERLINK "http://map.mapbar.com/a_jinhua_wucheng_map/" \o "婺城区地图" </w:instrTex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separate"/>
      </w:r>
      <w:r>
        <w:rPr>
          <w:rStyle w:val="8"/>
          <w:rFonts w:hint="eastAsia" w:ascii="仿宋_GB2312" w:hAnsi="PingFangSC-Regular" w:eastAsia="仿宋_GB2312" w:cs="仿宋_GB2312"/>
          <w:i w:val="0"/>
          <w:caps w:val="0"/>
          <w:color w:val="010000"/>
          <w:spacing w:val="8"/>
          <w:sz w:val="32"/>
          <w:szCs w:val="32"/>
          <w:u w:val="none"/>
          <w:vertAlign w:val="baseline"/>
        </w:rPr>
        <w:t>婺城区</w:t>
      </w:r>
      <w:r>
        <w:rPr>
          <w:rFonts w:hint="default" w:ascii="PingFangSC-Regular" w:hAnsi="PingFangSC-Regular" w:eastAsia="PingFangSC-Regular" w:cs="PingFangSC-Regular"/>
          <w:i w:val="0"/>
          <w:caps w:val="0"/>
          <w:color w:val="010000"/>
          <w:spacing w:val="8"/>
          <w:kern w:val="0"/>
          <w:sz w:val="24"/>
          <w:szCs w:val="24"/>
          <w:u w:val="none"/>
          <w:vertAlign w:val="baseline"/>
          <w:lang w:val="en-US" w:eastAsia="zh-CN" w:bidi="ar"/>
        </w:rPr>
        <w:fldChar w:fldCharType="end"/>
      </w:r>
      <w:r>
        <w:rPr>
          <w:rFonts w:hint="eastAsia" w:ascii="仿宋_GB2312" w:hAnsi="PingFangSC-Regular" w:eastAsia="仿宋_GB2312" w:cs="仿宋_GB2312"/>
          <w:i w:val="0"/>
          <w:caps w:val="0"/>
          <w:color w:val="000000"/>
          <w:spacing w:val="8"/>
          <w:kern w:val="0"/>
          <w:sz w:val="32"/>
          <w:szCs w:val="32"/>
          <w:vertAlign w:val="baseline"/>
          <w:lang w:val="en-US" w:eastAsia="zh-CN" w:bidi="ar"/>
        </w:rPr>
        <w:t>九章路139号）。金华火车西站、汽车西站下车步行8—10分钟可到达考点。</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四、笔试内容：《教育基础知识+学科专业知识》，卷面总分200分，均为必答内容，其中“教育基础知识” 占40%（卷面分值80分），“学科专业知识”占60%（卷面分值120分），折算后以满分50分计入总成绩。</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ascii="黑体" w:hAnsi="宋体" w:eastAsia="黑体" w:cs="黑体"/>
          <w:i w:val="0"/>
          <w:caps w:val="0"/>
          <w:color w:val="000000"/>
          <w:spacing w:val="8"/>
          <w:kern w:val="0"/>
          <w:sz w:val="32"/>
          <w:szCs w:val="32"/>
          <w:vertAlign w:val="baseline"/>
          <w:lang w:val="en-US" w:eastAsia="zh-CN" w:bidi="ar"/>
        </w:rPr>
        <w:t>五、疫情防控专项要求</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1、参加本次笔试的所有考生必须遵守疫情防控各项要求。考生需持身份证、准考证、浙江省健康码“绿码”，待体温检测正常后方可进入考点。非“绿码”的考生需现场提供在金华市公卫中心检测的核酸检测阴性报告或既往血清特异性IgG抗体检测阳性报告才能进入考点。无法提供金华市公卫中心检测的核酸检测阴性报告或既往血清特异性IgG抗体检测阳性报告的非“绿码”的考生或体温异常的考生不能参加考试。</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2、浙江省以外来金考生需如实填写《新冠肺炎疫情防控健康承诺表》（附件1，自行下载填写），并在开考前一周内向婺城区教育局报备（承诺表由本人亲笔签名后发送至邮箱：wcqrsk@163.com）。开考前14天来自（或途径）境外、湖北省及“三省六市”（黑龙江省哈尔滨市和绥芬河市、内蒙古自治区满洲里市、广东省广州市、深圳市和揭阳市）等重点地区（重点地区划分随省市相关文件动态调整）的考生同时需现场提供在金华市公卫中心检测的核酸检测阴性报告或既往血清特异性IgG抗体检测阳性报告，方能参加考试。</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如为既往感染者（确诊病例或无症状感染者）、感染者的密切接触者，请主动向婺城区教育局报告，在2020年6月10日17:00前提供治愈出院资料（感染者）或结束管控证明资料（密切接触者），发送至邮箱：wcqrsk@163.com(资料以姓名+报考岗位命名）。婺城区教育局将把有关资料上报婺城区新冠肺炎疫情防控指挥部进行审核，如审核通过，考生可以参加考试；如审核不通过，考生不能参加考试。</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3、考生认真做好个人防护，除身份信息核对时必须全程佩戴口罩。</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4、考生到达考点，在查验身份、健康码或相关检测报告检查及体温检测正常后快速进入，并在疫情防控工作人员引导下直接到达考场，防止任何形式的聚集。</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5、考试结束后，考生分考场、分批次退场。在各考场疫情防控工作人员带领下，考生依次离开考点，避免人员聚集、逗留。</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6、考生在考试过程中如出现发热、干咳、乏力、咽痛等症状将按相应的应急处置流程进行隔离，并对密切接触者进行隔离管理。</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7、考生刻意隐藏接触史、旅居史、故意谎报病情或拒不执行疫情防控措施的，将严肃追究其法律责任。</w:t>
      </w:r>
      <w:r>
        <w:rPr>
          <w:rFonts w:hint="eastAsia" w:ascii="仿宋_GB2312" w:hAnsi="PingFangSC-Regular" w:eastAsia="仿宋_GB2312" w:cs="仿宋_GB2312"/>
          <w:i w:val="0"/>
          <w:caps w:val="0"/>
          <w:color w:val="000000"/>
          <w:spacing w:val="8"/>
          <w:kern w:val="0"/>
          <w:sz w:val="32"/>
          <w:szCs w:val="32"/>
          <w:lang w:val="en-US" w:eastAsia="zh-CN" w:bidi="ar"/>
        </w:rPr>
        <w:br w:type="textWrapping"/>
      </w:r>
      <w:r>
        <w:rPr>
          <w:rFonts w:hint="eastAsia" w:ascii="仿宋_GB2312" w:hAnsi="PingFangSC-Regular" w:eastAsia="仿宋_GB2312" w:cs="仿宋_GB2312"/>
          <w:i w:val="0"/>
          <w:caps w:val="0"/>
          <w:color w:val="000000"/>
          <w:spacing w:val="8"/>
          <w:kern w:val="0"/>
          <w:sz w:val="32"/>
          <w:szCs w:val="32"/>
          <w:lang w:val="en-US" w:eastAsia="zh-CN" w:bidi="ar"/>
        </w:rPr>
        <w:t>    </w:t>
      </w:r>
      <w:r>
        <w:rPr>
          <w:rFonts w:hint="eastAsia" w:ascii="仿宋_GB2312" w:hAnsi="PingFangSC-Regular" w:eastAsia="仿宋_GB2312" w:cs="仿宋_GB2312"/>
          <w:b/>
          <w:i w:val="0"/>
          <w:caps w:val="0"/>
          <w:color w:val="000000"/>
          <w:spacing w:val="8"/>
          <w:kern w:val="0"/>
          <w:sz w:val="32"/>
          <w:szCs w:val="32"/>
          <w:lang w:val="en-US" w:eastAsia="zh-CN" w:bidi="ar"/>
        </w:rPr>
        <w:t>特别提醒：参加本次公开招聘教师笔试的考生，如来自或途径境外、湖北、“三省六市”等重点地区的，务必为来金华做好“转码”或核酸、血清检测，预留充裕的时间。没有浙江健康绿码又不能提供核酸、血清检测阴性证明的考生，不能参加考试，其责任由考生本人承担。</w:t>
      </w:r>
    </w:p>
    <w:p>
      <w:pPr>
        <w:keepNext w:val="0"/>
        <w:keepLines w:val="0"/>
        <w:widowControl/>
        <w:suppressLineNumbers w:val="0"/>
        <w:spacing w:before="0" w:beforeAutospacing="0" w:after="0" w:afterAutospacing="0" w:line="56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b/>
          <w:i w:val="0"/>
          <w:caps w:val="0"/>
          <w:color w:val="000000"/>
          <w:spacing w:val="8"/>
          <w:kern w:val="0"/>
          <w:sz w:val="32"/>
          <w:szCs w:val="32"/>
          <w:lang w:val="en-US" w:eastAsia="zh-CN" w:bidi="ar"/>
        </w:rPr>
        <w:t>    请需做核酸、血清检测的考生务必在2020年6月11日下午3：:00准时到金华市公卫中心检测楼（第2幢）参加检测。地址：金华市金瓯路1368号，联系电话：朱老师13566781660，检测费用230元（费用自理）。</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vertAlign w:val="baseline"/>
          <w:lang w:val="en-US" w:eastAsia="zh-CN" w:bidi="ar"/>
        </w:rPr>
        <w:t>六、笔试其他注意事项</w:t>
      </w:r>
      <w:r>
        <w:rPr>
          <w:rFonts w:hint="eastAsia" w:ascii="黑体" w:hAnsi="宋体" w:eastAsia="黑体" w:cs="黑体"/>
          <w:i w:val="0"/>
          <w:caps w:val="0"/>
          <w:color w:val="000000"/>
          <w:spacing w:val="8"/>
          <w:kern w:val="0"/>
          <w:sz w:val="32"/>
          <w:szCs w:val="32"/>
          <w:vertAlign w:val="baseline"/>
          <w:lang w:val="en-US" w:eastAsia="zh-CN" w:bidi="ar"/>
        </w:rPr>
        <w:br w:type="textWrapping"/>
      </w:r>
      <w:r>
        <w:rPr>
          <w:rFonts w:hint="eastAsia" w:ascii="黑体" w:hAnsi="宋体" w:eastAsia="黑体" w:cs="黑体"/>
          <w:i w:val="0"/>
          <w:caps w:val="0"/>
          <w:color w:val="000000"/>
          <w:spacing w:val="8"/>
          <w:kern w:val="0"/>
          <w:sz w:val="32"/>
          <w:szCs w:val="32"/>
          <w:vertAlign w:val="baseline"/>
          <w:lang w:val="en-US" w:eastAsia="zh-CN" w:bidi="ar"/>
        </w:rPr>
        <w:t>    </w:t>
      </w:r>
      <w:r>
        <w:rPr>
          <w:rFonts w:hint="eastAsia" w:ascii="仿宋_GB2312" w:hAnsi="PingFangSC-Regular" w:eastAsia="仿宋_GB2312" w:cs="仿宋_GB2312"/>
          <w:i w:val="0"/>
          <w:caps w:val="0"/>
          <w:color w:val="000000"/>
          <w:spacing w:val="8"/>
          <w:kern w:val="0"/>
          <w:sz w:val="32"/>
          <w:szCs w:val="32"/>
          <w:vertAlign w:val="baseline"/>
          <w:lang w:val="en-US" w:eastAsia="zh-CN" w:bidi="ar"/>
        </w:rPr>
        <w:t>1、考生必须凭本人有效身份证及《准考证》（即：报名信息表）进入考场，并按要求对号入座，不得任意变动座位，具体考场分部查看当日公示信息。</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2、考生自带黑色或蓝色钢笔、水笔、圆珠笔用于作答，如有作图可用铅笔作图。除必须的文具外，其他书籍、计算器、iPad、智能手环等资料及电子产品均不得带入考场。手机等通讯设备必须关闭，并和随身物品一起放置在考场指定位置。考试结束，将试卷、答题卷、草稿纸放在桌上，不得将试卷等资料带出考场。违反上述规定者取消考试资格。</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3、开考后15分钟，迟到的考生不得进入考场，并作自动弃考处理。开考后30分钟之内，考生不得交卷。</w:t>
      </w:r>
    </w:p>
    <w:p>
      <w:pPr>
        <w:keepNext w:val="0"/>
        <w:keepLines w:val="0"/>
        <w:widowControl/>
        <w:suppressLineNumbers w:val="0"/>
        <w:spacing w:before="0" w:beforeAutospacing="0" w:after="0" w:afterAutospacing="0" w:line="60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4、考生必须严守考试纪律，遵守考点有关规定，不得在试场内交头接耳，大声喧哗，以保证笔试公平、公正、有序进行。如有违反，取消考试资格。</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5、因故不能参加此次考试的考生，作缺考处理。</w:t>
      </w:r>
    </w:p>
    <w:p>
      <w:pPr>
        <w:keepNext w:val="0"/>
        <w:keepLines w:val="0"/>
        <w:widowControl/>
        <w:suppressLineNumbers w:val="0"/>
        <w:spacing w:before="0" w:beforeAutospacing="0" w:after="0" w:afterAutospacing="0" w:line="600" w:lineRule="atLeast"/>
        <w:ind w:left="0" w:right="0" w:firstLine="640"/>
        <w:jc w:val="left"/>
        <w:textAlignment w:val="baseline"/>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vertAlign w:val="baseline"/>
          <w:lang w:val="en-US" w:eastAsia="zh-CN" w:bidi="ar"/>
        </w:rPr>
        <w:t>6、考点不提供停车服务，请考生在往返考点途中注意交通安全，确保顺利参加笔试。</w:t>
      </w:r>
    </w:p>
    <w:p>
      <w:pPr>
        <w:keepNext w:val="0"/>
        <w:keepLines w:val="0"/>
        <w:widowControl/>
        <w:suppressLineNumbers w:val="0"/>
        <w:spacing w:before="0" w:beforeAutospacing="0" w:after="0" w:afterAutospacing="0" w:line="560" w:lineRule="atLeast"/>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婺城区教育局咨询电话：0579-82319872</w:t>
      </w:r>
    </w:p>
    <w:p>
      <w:pPr>
        <w:pStyle w:val="2"/>
        <w:keepNext w:val="0"/>
        <w:keepLines w:val="0"/>
        <w:widowControl/>
        <w:suppressLineNumbers w:val="0"/>
        <w:spacing w:before="0" w:beforeAutospacing="0" w:after="0" w:afterAutospacing="0" w:line="500" w:lineRule="atLeast"/>
        <w:ind w:left="0" w:right="0" w:firstLine="400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 </w:t>
      </w:r>
    </w:p>
    <w:p>
      <w:pPr>
        <w:pStyle w:val="2"/>
        <w:keepNext w:val="0"/>
        <w:keepLines w:val="0"/>
        <w:widowControl/>
        <w:suppressLineNumbers w:val="0"/>
        <w:spacing w:before="0" w:beforeAutospacing="0" w:after="0" w:afterAutospacing="0" w:line="500" w:lineRule="atLeast"/>
        <w:ind w:left="0" w:right="0" w:firstLine="400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 </w:t>
      </w:r>
    </w:p>
    <w:p>
      <w:pPr>
        <w:pStyle w:val="2"/>
        <w:keepNext w:val="0"/>
        <w:keepLines w:val="0"/>
        <w:widowControl/>
        <w:suppressLineNumbers w:val="0"/>
        <w:spacing w:before="0" w:beforeAutospacing="0" w:after="0" w:afterAutospacing="0" w:line="500" w:lineRule="atLeast"/>
        <w:ind w:left="0" w:right="0" w:firstLine="400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金华市婺城区人力资源和社会保障</w:t>
      </w:r>
    </w:p>
    <w:p>
      <w:pPr>
        <w:keepNext w:val="0"/>
        <w:keepLines w:val="0"/>
        <w:widowControl/>
        <w:suppressLineNumbers w:val="0"/>
        <w:spacing w:before="0" w:beforeAutospacing="0" w:after="0" w:afterAutospacing="0" w:line="560" w:lineRule="atLeast"/>
        <w:ind w:left="0" w:right="0" w:firstLine="496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金华市婺城区教育局</w:t>
      </w:r>
    </w:p>
    <w:p>
      <w:pPr>
        <w:keepNext w:val="0"/>
        <w:keepLines w:val="0"/>
        <w:widowControl/>
        <w:suppressLineNumbers w:val="0"/>
        <w:spacing w:before="0" w:beforeAutospacing="0" w:after="0" w:afterAutospacing="0" w:line="560" w:lineRule="atLeast"/>
        <w:ind w:left="0" w:right="0" w:firstLine="512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2020年5月28日</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附件1</w:t>
      </w:r>
    </w:p>
    <w:p>
      <w:pPr>
        <w:keepNext w:val="0"/>
        <w:keepLines w:val="0"/>
        <w:widowControl/>
        <w:suppressLineNumbers w:val="0"/>
        <w:spacing w:before="0" w:beforeAutospacing="0" w:after="0" w:afterAutospacing="0"/>
        <w:ind w:left="0" w:right="0" w:firstLine="0"/>
        <w:jc w:val="center"/>
        <w:rPr>
          <w:rFonts w:hint="default" w:ascii="PingFangSC-Regular" w:hAnsi="PingFangSC-Regular" w:eastAsia="PingFangSC-Regular" w:cs="PingFangSC-Regular"/>
          <w:i w:val="0"/>
          <w:caps w:val="0"/>
          <w:color w:val="000000"/>
          <w:spacing w:val="8"/>
          <w:sz w:val="24"/>
          <w:szCs w:val="24"/>
        </w:rPr>
      </w:pPr>
      <w:r>
        <w:rPr>
          <w:rFonts w:hint="eastAsia" w:ascii="方正小标宋简体" w:hAnsi="方正小标宋简体" w:eastAsia="方正小标宋简体" w:cs="方正小标宋简体"/>
          <w:i w:val="0"/>
          <w:caps w:val="0"/>
          <w:color w:val="000000"/>
          <w:spacing w:val="8"/>
          <w:kern w:val="0"/>
          <w:sz w:val="44"/>
          <w:szCs w:val="44"/>
          <w:lang w:val="en-US" w:eastAsia="zh-CN" w:bidi="ar"/>
        </w:rPr>
        <w:t>新冠肺炎疫情防控健康承诺表</w:t>
      </w:r>
    </w:p>
    <w:p>
      <w:pPr>
        <w:keepNext w:val="0"/>
        <w:keepLines w:val="0"/>
        <w:widowControl/>
        <w:suppressLineNumbers w:val="0"/>
        <w:spacing w:before="0" w:beforeAutospacing="0" w:after="0" w:afterAutospacing="0" w:line="64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24"/>
          <w:szCs w:val="24"/>
          <w:lang w:val="en-US" w:eastAsia="zh-CN" w:bidi="ar"/>
        </w:rPr>
        <w:t>报考岗位：        姓名：       家庭住址：                 联系电话：</w:t>
      </w:r>
    </w:p>
    <w:tbl>
      <w:tblPr>
        <w:tblW w:w="9322" w:type="dxa"/>
        <w:jc w:val="center"/>
        <w:shd w:val="clear"/>
        <w:tblLayout w:type="autofit"/>
        <w:tblCellMar>
          <w:top w:w="15" w:type="dxa"/>
          <w:left w:w="15" w:type="dxa"/>
          <w:bottom w:w="15" w:type="dxa"/>
          <w:right w:w="15" w:type="dxa"/>
        </w:tblCellMar>
      </w:tblPr>
      <w:tblGrid>
        <w:gridCol w:w="3369"/>
        <w:gridCol w:w="5953"/>
      </w:tblGrid>
      <w:tr>
        <w:tblPrEx>
          <w:shd w:val="clear"/>
          <w:tblCellMar>
            <w:top w:w="15" w:type="dxa"/>
            <w:left w:w="15" w:type="dxa"/>
            <w:bottom w:w="15" w:type="dxa"/>
            <w:right w:w="15" w:type="dxa"/>
          </w:tblCellMar>
        </w:tblPrEx>
        <w:trPr>
          <w:trHeight w:val="739" w:hRule="atLeast"/>
          <w:jc w:val="center"/>
        </w:trPr>
        <w:tc>
          <w:tcPr>
            <w:tcW w:w="3369"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近14天有无到境外旅居史</w:t>
            </w:r>
          </w:p>
        </w:tc>
        <w:tc>
          <w:tcPr>
            <w:tcW w:w="595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22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有：国家</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，交通方式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近14天有无与境外归国人员密切接触史</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有：国家</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近14天有无湖北/武汉旅居史</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有：城市</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，交通方式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近14天有无“四省七市”旅居史</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有：城市</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，交通方式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近14天有无接触新冠肺炎确诊病例</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有：接触地点</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，可能接触方式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近14天有无接触新冠肺炎无症状感染者</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有：接触地点</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，可能接触方式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近14天有无接触新冠肺炎疑似病例</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无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有：接触地点</w:t>
            </w:r>
            <w:r>
              <w:rPr>
                <w:rFonts w:hint="eastAsia" w:ascii="仿宋_GB2312" w:eastAsia="仿宋_GB2312" w:cs="仿宋_GB2312" w:hAnsiTheme="minorHAnsi"/>
                <w:kern w:val="0"/>
                <w:sz w:val="24"/>
                <w:szCs w:val="24"/>
                <w:u w:val="single"/>
                <w:lang w:val="en-US" w:eastAsia="zh-CN" w:bidi="ar"/>
              </w:rPr>
              <w:t>     </w:t>
            </w:r>
            <w:r>
              <w:rPr>
                <w:rFonts w:hint="eastAsia" w:ascii="仿宋_GB2312" w:eastAsia="仿宋_GB2312" w:cs="仿宋_GB2312" w:hAnsiTheme="minorHAnsi"/>
                <w:kern w:val="0"/>
                <w:sz w:val="24"/>
                <w:szCs w:val="24"/>
                <w:lang w:val="en-US" w:eastAsia="zh-CN" w:bidi="ar"/>
              </w:rPr>
              <w:t>，可能接触方式</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近7天核酸检测结果</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未做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阴性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阳性</w:t>
            </w:r>
          </w:p>
        </w:tc>
      </w:tr>
      <w:tr>
        <w:tblPrEx>
          <w:tblCellMar>
            <w:top w:w="15" w:type="dxa"/>
            <w:left w:w="15" w:type="dxa"/>
            <w:bottom w:w="15" w:type="dxa"/>
            <w:right w:w="15" w:type="dxa"/>
          </w:tblCellMar>
        </w:tblPrEx>
        <w:trPr>
          <w:trHeight w:val="739"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近7天血清学IgG抗体结果</w:t>
            </w:r>
          </w:p>
        </w:tc>
        <w:tc>
          <w:tcPr>
            <w:tcW w:w="5953"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未做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阴性     </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阳性</w:t>
            </w:r>
          </w:p>
        </w:tc>
      </w:tr>
      <w:tr>
        <w:tblPrEx>
          <w:tblCellMar>
            <w:top w:w="15" w:type="dxa"/>
            <w:left w:w="15" w:type="dxa"/>
            <w:bottom w:w="15" w:type="dxa"/>
            <w:right w:w="15" w:type="dxa"/>
          </w:tblCellMar>
        </w:tblPrEx>
        <w:trPr>
          <w:trHeight w:val="1238" w:hRule="atLeast"/>
          <w:jc w:val="center"/>
        </w:trPr>
        <w:tc>
          <w:tcPr>
            <w:tcW w:w="932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24"/>
                <w:szCs w:val="24"/>
                <w:lang w:val="en-US" w:eastAsia="zh-CN" w:bidi="ar"/>
              </w:rPr>
              <w:t>近14天有无以下临床表现：</w:t>
            </w:r>
          </w:p>
          <w:p>
            <w:pPr>
              <w:keepNext w:val="0"/>
              <w:keepLines w:val="0"/>
              <w:widowControl/>
              <w:suppressLineNumbers w:val="0"/>
              <w:spacing w:before="0" w:beforeAutospacing="0" w:after="0" w:afterAutospacing="0" w:line="400" w:lineRule="atLeast"/>
              <w:ind w:left="0" w:right="0"/>
              <w:jc w:val="left"/>
            </w:pP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发热（≥37.3℃），</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干咳，</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咳痰，</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咽痛，</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乏力，</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气促，</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胸闷，</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头痛，</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恶心，</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呕吐，</w:t>
            </w:r>
            <w:r>
              <w:rPr>
                <w:rFonts w:hint="eastAsia" w:ascii="仿宋_GB2312" w:eastAsia="仿宋_GB2312" w:cs="仿宋_GB2312" w:hAnsiTheme="minorHAnsi"/>
                <w:kern w:val="0"/>
                <w:sz w:val="44"/>
                <w:szCs w:val="44"/>
                <w:lang w:val="en-US" w:eastAsia="zh-CN" w:bidi="ar"/>
              </w:rPr>
              <w:t>□</w:t>
            </w:r>
            <w:r>
              <w:rPr>
                <w:rFonts w:hint="eastAsia" w:ascii="仿宋_GB2312" w:eastAsia="仿宋_GB2312" w:cs="仿宋_GB2312" w:hAnsiTheme="minorHAnsi"/>
                <w:kern w:val="0"/>
                <w:sz w:val="24"/>
                <w:szCs w:val="24"/>
                <w:lang w:val="en-US" w:eastAsia="zh-CN" w:bidi="ar"/>
              </w:rPr>
              <w:t>腹泻，其他症状：</w:t>
            </w:r>
            <w:r>
              <w:rPr>
                <w:rFonts w:hint="eastAsia" w:ascii="仿宋_GB2312" w:eastAsia="仿宋_GB2312" w:cs="仿宋_GB2312" w:hAnsiTheme="minorHAnsi"/>
                <w:kern w:val="0"/>
                <w:sz w:val="24"/>
                <w:szCs w:val="24"/>
                <w:u w:val="single"/>
                <w:lang w:val="en-US" w:eastAsia="zh-CN" w:bidi="ar"/>
              </w:rPr>
              <w:t>                  </w:t>
            </w:r>
          </w:p>
        </w:tc>
      </w:tr>
      <w:tr>
        <w:tblPrEx>
          <w:tblCellMar>
            <w:top w:w="15" w:type="dxa"/>
            <w:left w:w="15" w:type="dxa"/>
            <w:bottom w:w="15" w:type="dxa"/>
            <w:right w:w="15" w:type="dxa"/>
          </w:tblCellMar>
        </w:tblPrEx>
        <w:trPr>
          <w:trHeight w:val="845" w:hRule="atLeast"/>
          <w:jc w:val="center"/>
        </w:trPr>
        <w:tc>
          <w:tcPr>
            <w:tcW w:w="3369"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480"/>
              <w:jc w:val="left"/>
            </w:pPr>
            <w:r>
              <w:rPr>
                <w:rFonts w:hint="eastAsia" w:ascii="仿宋_GB2312" w:eastAsia="仿宋_GB2312" w:cs="仿宋_GB2312" w:hAnsiTheme="minorHAnsi"/>
                <w:kern w:val="0"/>
                <w:sz w:val="24"/>
                <w:szCs w:val="24"/>
                <w:lang w:val="en-US" w:eastAsia="zh-CN" w:bidi="ar"/>
              </w:rPr>
              <w:t>健康电子码颜色</w:t>
            </w:r>
          </w:p>
        </w:tc>
        <w:tc>
          <w:tcPr>
            <w:tcW w:w="5953"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480"/>
              <w:jc w:val="left"/>
            </w:pPr>
            <w:r>
              <w:rPr>
                <w:rFonts w:ascii="Wingdings 2" w:hAnsi="Wingdings 2" w:eastAsia="Wingdings 2" w:cs="Wingdings 2"/>
                <w:kern w:val="0"/>
                <w:sz w:val="24"/>
                <w:szCs w:val="24"/>
                <w:lang w:val="en-US" w:eastAsia="zh-CN" w:bidi="ar"/>
              </w:rPr>
              <w:t>□</w:t>
            </w:r>
            <w:r>
              <w:rPr>
                <w:rFonts w:hint="eastAsia" w:ascii="仿宋_GB2312" w:eastAsia="仿宋_GB2312" w:cs="仿宋_GB2312" w:hAnsiTheme="minorHAnsi"/>
                <w:kern w:val="0"/>
                <w:sz w:val="24"/>
                <w:szCs w:val="24"/>
                <w:lang w:val="en-US" w:eastAsia="zh-CN" w:bidi="ar"/>
              </w:rPr>
              <w:t>绿    </w:t>
            </w:r>
            <w:r>
              <w:rPr>
                <w:rFonts w:hint="default" w:ascii="Wingdings 2" w:hAnsi="Wingdings 2" w:eastAsia="Wingdings 2" w:cs="Wingdings 2"/>
                <w:kern w:val="0"/>
                <w:sz w:val="24"/>
                <w:szCs w:val="24"/>
                <w:lang w:val="en-US" w:eastAsia="zh-CN" w:bidi="ar"/>
              </w:rPr>
              <w:t>□</w:t>
            </w:r>
            <w:r>
              <w:rPr>
                <w:rFonts w:hint="eastAsia" w:ascii="仿宋_GB2312" w:eastAsia="仿宋_GB2312" w:cs="仿宋_GB2312" w:hAnsiTheme="minorHAnsi"/>
                <w:kern w:val="0"/>
                <w:sz w:val="24"/>
                <w:szCs w:val="24"/>
                <w:lang w:val="en-US" w:eastAsia="zh-CN" w:bidi="ar"/>
              </w:rPr>
              <w:t>黄    </w:t>
            </w:r>
            <w:r>
              <w:rPr>
                <w:rFonts w:hint="default" w:ascii="Wingdings 2" w:hAnsi="Wingdings 2" w:eastAsia="Wingdings 2" w:cs="Wingdings 2"/>
                <w:kern w:val="0"/>
                <w:sz w:val="24"/>
                <w:szCs w:val="24"/>
                <w:lang w:val="en-US" w:eastAsia="zh-CN" w:bidi="ar"/>
              </w:rPr>
              <w:t>□</w:t>
            </w:r>
            <w:r>
              <w:rPr>
                <w:rFonts w:hint="eastAsia" w:ascii="仿宋_GB2312" w:eastAsia="仿宋_GB2312" w:cs="仿宋_GB2312" w:hAnsiTheme="minorHAnsi"/>
                <w:kern w:val="0"/>
                <w:sz w:val="24"/>
                <w:szCs w:val="24"/>
                <w:lang w:val="en-US" w:eastAsia="zh-CN" w:bidi="ar"/>
              </w:rPr>
              <w:t>红</w:t>
            </w:r>
          </w:p>
        </w:tc>
      </w:tr>
      <w:tr>
        <w:tblPrEx>
          <w:tblCellMar>
            <w:top w:w="15" w:type="dxa"/>
            <w:left w:w="15" w:type="dxa"/>
            <w:bottom w:w="15" w:type="dxa"/>
            <w:right w:w="15" w:type="dxa"/>
          </w:tblCellMar>
        </w:tblPrEx>
        <w:trPr>
          <w:trHeight w:val="1407" w:hRule="atLeast"/>
          <w:jc w:val="center"/>
        </w:trPr>
        <w:tc>
          <w:tcPr>
            <w:tcW w:w="9322"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firstLine="480"/>
              <w:jc w:val="left"/>
            </w:pPr>
            <w:r>
              <w:rPr>
                <w:rFonts w:hint="eastAsia" w:ascii="仿宋_GB2312" w:eastAsia="仿宋_GB2312" w:cs="仿宋_GB2312" w:hAnsiTheme="minorHAnsi"/>
                <w:kern w:val="0"/>
                <w:sz w:val="24"/>
                <w:szCs w:val="24"/>
                <w:u w:val="single"/>
                <w:lang w:val="en-US" w:eastAsia="zh-CN" w:bidi="ar"/>
              </w:rPr>
              <w:t>本人承诺以上内容均属实</w:t>
            </w:r>
            <w:r>
              <w:rPr>
                <w:rFonts w:hint="eastAsia" w:ascii="仿宋_GB2312" w:eastAsia="仿宋_GB2312" w:cs="仿宋_GB2312" w:hAnsiTheme="minorHAnsi"/>
                <w:kern w:val="0"/>
                <w:sz w:val="24"/>
                <w:szCs w:val="24"/>
                <w:lang w:val="en-US" w:eastAsia="zh-CN" w:bidi="ar"/>
              </w:rPr>
              <w:t>。（本人手写）</w:t>
            </w:r>
          </w:p>
          <w:p>
            <w:pPr>
              <w:keepNext w:val="0"/>
              <w:keepLines w:val="0"/>
              <w:widowControl/>
              <w:suppressLineNumbers w:val="0"/>
              <w:spacing w:before="0" w:beforeAutospacing="0" w:after="0" w:afterAutospacing="0" w:line="400" w:lineRule="atLeast"/>
              <w:ind w:left="0" w:right="0" w:firstLine="480"/>
              <w:jc w:val="left"/>
            </w:pPr>
            <w:r>
              <w:rPr>
                <w:rFonts w:hint="eastAsia"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0" w:after="0" w:afterAutospacing="0" w:line="400" w:lineRule="atLeast"/>
              <w:ind w:left="0" w:right="0" w:firstLine="1680"/>
              <w:jc w:val="left"/>
            </w:pPr>
            <w:r>
              <w:rPr>
                <w:rFonts w:hint="eastAsia" w:ascii="仿宋_GB2312" w:eastAsia="仿宋_GB2312" w:cs="仿宋_GB2312" w:hAnsiTheme="minorHAnsi"/>
                <w:kern w:val="0"/>
                <w:sz w:val="24"/>
                <w:szCs w:val="24"/>
                <w:lang w:val="en-US" w:eastAsia="zh-CN" w:bidi="ar"/>
              </w:rPr>
              <w:t> 签名：                                      年   月  日</w:t>
            </w:r>
          </w:p>
        </w:tc>
      </w:tr>
    </w:tbl>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附件2</w:t>
      </w:r>
    </w:p>
    <w:p>
      <w:pPr>
        <w:keepNext w:val="0"/>
        <w:keepLines w:val="0"/>
        <w:widowControl/>
        <w:suppressLineNumbers w:val="0"/>
        <w:spacing w:before="0" w:beforeAutospacing="0" w:after="0" w:afterAutospacing="0"/>
        <w:ind w:left="0" w:right="0" w:firstLine="0"/>
        <w:jc w:val="center"/>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婺城区2020年春季教师招聘笔试名单</w:t>
      </w:r>
    </w:p>
    <w:tbl>
      <w:tblPr>
        <w:tblW w:w="8136" w:type="dxa"/>
        <w:jc w:val="center"/>
        <w:shd w:val="clear"/>
        <w:tblLayout w:type="autofit"/>
        <w:tblCellMar>
          <w:top w:w="15" w:type="dxa"/>
          <w:left w:w="15" w:type="dxa"/>
          <w:bottom w:w="15" w:type="dxa"/>
          <w:right w:w="15" w:type="dxa"/>
        </w:tblCellMar>
      </w:tblPr>
      <w:tblGrid>
        <w:gridCol w:w="1433"/>
        <w:gridCol w:w="1701"/>
        <w:gridCol w:w="1701"/>
        <w:gridCol w:w="1559"/>
        <w:gridCol w:w="992"/>
        <w:gridCol w:w="750"/>
      </w:tblGrid>
      <w:tr>
        <w:tblPrEx>
          <w:shd w:val="clear"/>
          <w:tblCellMar>
            <w:top w:w="15" w:type="dxa"/>
            <w:left w:w="15" w:type="dxa"/>
            <w:bottom w:w="15" w:type="dxa"/>
            <w:right w:w="15" w:type="dxa"/>
          </w:tblCellMar>
        </w:tblPrEx>
        <w:trPr>
          <w:trHeight w:val="285" w:hRule="atLeast"/>
          <w:jc w:val="center"/>
        </w:trPr>
        <w:tc>
          <w:tcPr>
            <w:tcW w:w="1433"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ascii="Arial" w:hAnsi="Arial" w:cs="Arial" w:eastAsiaTheme="minorEastAsia"/>
                <w:kern w:val="0"/>
                <w:sz w:val="20"/>
                <w:szCs w:val="20"/>
                <w:lang w:val="en-US" w:eastAsia="zh-CN" w:bidi="ar"/>
              </w:rPr>
              <w:t> </w:t>
            </w:r>
          </w:p>
        </w:tc>
        <w:tc>
          <w:tcPr>
            <w:tcW w:w="6690" w:type="dxa"/>
            <w:gridSpan w:val="5"/>
            <w:tcBorders>
              <w:top w:val="nil"/>
              <w:left w:val="nil"/>
              <w:bottom w:val="single" w:color="000000" w:sz="8" w:space="0"/>
              <w:right w:val="nil"/>
            </w:tcBorders>
            <w:shd w:val="clear"/>
            <w:vAlign w:val="center"/>
          </w:tcPr>
          <w:p>
            <w:pPr>
              <w:pStyle w:val="2"/>
              <w:keepNext w:val="0"/>
              <w:keepLines w:val="0"/>
              <w:widowControl/>
              <w:suppressLineNumbers w:val="0"/>
              <w:spacing w:before="0" w:beforeAutospacing="0" w:after="0" w:afterAutospacing="0"/>
              <w:ind w:left="0" w:right="0"/>
            </w:pPr>
            <w:r>
              <w:t> </w:t>
            </w:r>
          </w:p>
        </w:tc>
      </w:tr>
      <w:tr>
        <w:tblPrEx>
          <w:tblCellMar>
            <w:top w:w="15" w:type="dxa"/>
            <w:left w:w="15" w:type="dxa"/>
            <w:bottom w:w="15" w:type="dxa"/>
            <w:right w:w="15" w:type="dxa"/>
          </w:tblCellMar>
        </w:tblPrEx>
        <w:trPr>
          <w:trHeight w:val="285" w:hRule="atLeast"/>
          <w:jc w:val="center"/>
        </w:trPr>
        <w:tc>
          <w:tcPr>
            <w:tcW w:w="14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准考证号</w:t>
            </w:r>
          </w:p>
        </w:tc>
        <w:tc>
          <w:tcPr>
            <w:tcW w:w="1701"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姓名</w:t>
            </w:r>
          </w:p>
        </w:tc>
        <w:tc>
          <w:tcPr>
            <w:tcW w:w="1701"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报考岗位</w:t>
            </w:r>
          </w:p>
        </w:tc>
        <w:tc>
          <w:tcPr>
            <w:tcW w:w="155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考场号</w:t>
            </w:r>
          </w:p>
        </w:tc>
        <w:tc>
          <w:tcPr>
            <w:tcW w:w="992"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座位号</w:t>
            </w:r>
          </w:p>
        </w:tc>
        <w:tc>
          <w:tcPr>
            <w:tcW w:w="75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备注</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雷敏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陈冰雅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奚柳青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卢冰清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邵祎晗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20ZZYW008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中职语文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童希晨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戴钤丹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张灿灿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罗琪炜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方江鹏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吴晓静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金庄园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江贝易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倪珮婷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黄瑜霞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楼潇聪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徐漫赟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吴安珂</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赵彬华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虞润尧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羊奕童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吕媛媛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傅成刚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蒋江钰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郑健群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郑凯琳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何璐莹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王苏霞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楼璐瑶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应淑颖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蒋成帜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厉鹏飞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于杨潇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叶羽馨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吴珺耀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崔玉林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应勤斐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楼媛铭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江茂婷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徐雅慧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徐佳敏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陈天奇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章贝妮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叶思艺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李姝怡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20CZYW055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冯丽丽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陈雨蓝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金芝羽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吕凯莹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盛雨晴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邱海卿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吕闪闪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应果珍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方丹利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陈颖（白龙桥）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李纯怿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潘晨钰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张俊翔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马婷婷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胡祥燕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张晓钰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王歆苗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何利吉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曾艳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陈洪伟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胡予潇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周心晨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胡路萍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林晓钰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李巾帅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周义杰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朱正英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朱俊帆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朱秀美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刘淑娇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金利泓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周欣慧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郑玉琳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陈颖（御景花园）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颜晓晨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胡杨琪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金晗玥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20XXYW099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王敏姿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吴赛男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陈诗佳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李菁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楼书显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王开慧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胡颖青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林琳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许晓灿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戚艳萍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叶燕萍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戴美巧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郑晶晶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陈瑜婷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王雪纯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郑圣婷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徐冰洁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郑梦瑶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4-30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陈燕倩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张含笑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吴晓妮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裘馨贻</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苏漂珊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张瑾斐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马敏丽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李方慧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徐晓晓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马新雅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朱晓瑾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王筱萍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章振霖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季兰馨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杨菡颖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贺亚博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沈佳蕙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徐睿莲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陈丽萍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楼楚楚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李巧宣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楼英丹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应志谦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陈凤琪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5-30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楼彩虹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陶仕平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郑甜甜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陈争怡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朱佳慧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骆姿含</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王紫微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朱思琪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汤雪雯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李佳琦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贾蔚然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胡晴炀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刘邵秀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盛梦欢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胡碧潆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项鑫</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刘姗姗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王诗慧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倪晨蔚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王璟艳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徐晓雪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郑珊珊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吕丹萍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楼丽珍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徐灵芝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6-30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傅聪杰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张文韬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曾丹蕾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朱婵娟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周菁菁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吕昕奕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滕君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赵天琦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熊文静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宣校青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王妍鹏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黄晓晨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王莉莉（东阳）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史佳玉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20XXYW199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应月华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吴佳莹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陈钰莹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汪苗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吴佳敏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俞满婷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朱卓铭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戴亚甜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程欣欣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陈慧慧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王莉莉（磐安）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斯洪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7-30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吴晗钰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包涵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张姣姣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孟晶妮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虞茹静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卢婉婷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程思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朱芷仪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陈秀雅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王盈颖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毛佳萍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陈彩霞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胡舒慧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吴莹子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饶梦婕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杜赛萍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陈美青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陈晓翡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王艳如</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戴婷婷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盛敏莉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祝峻怡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方灵妙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翁美芳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潘钰璐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姚嘉琦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8-30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楼小华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沈雨晴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范思佳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曾晨曦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王潘婷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郑慧敏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钱金铭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20XXYW248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施沂成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小学语文</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9-08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舒钥美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陈俊霖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邵翠</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马俊菲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严翔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刘凌励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蒋严臣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刘丽君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沈誉婷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邵苗欣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高冰瑶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郭菲菲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何素芬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朱丽珍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王琳璐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王晓明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楼航波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龚逸群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王淑莉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邹帆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王曙升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邵小芸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王丽亚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邵浩杰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冯璐苗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冯一丹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徐丹宁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10-30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邵杭蕾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傅倩倩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王彩霞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夏美珍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应华莉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王陆军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吴海波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李致远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陈万胜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吴梦迪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陈骏奔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徐舒玉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郑哲昊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郑雅静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李晓婧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王丽霞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20CZSX299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楼云飞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金双双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黄宇静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汪停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骆晟侃</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周鑫</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何馨萍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金琳真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11-30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姚晓倩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邓颖初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陈姬燕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章雯霏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吕梦瑶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徐晨昶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王花咏晨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陆天洋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楼灿纷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陈健笑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董俊红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周乐乐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孔雨晴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朱鹏辉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林璟莉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胡晓博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王新迪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何梅婷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洪倩倩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胡振晓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洪静娴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盛思倩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俞丽虹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桑林秀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陈珊珊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周昊澜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12-30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冯静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杜佳甜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王赵艳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陈玉贝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叶剑豪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马美铃</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施磊磊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金杭星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马璐瑶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陈艳雯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黄秀萍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陈慧（义乌）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叶佳乐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徐程磊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程佩晴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雷鑫鑫</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肖凌卉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谢晨琛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朱俊尧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邵霞倩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吴知远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马晓婷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包婷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何婷英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胡梦娇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吴俏瑩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13-30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吴晓芸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杜雯健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范祯悦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邓云倩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朱雅芬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王婷丹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金德华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占忆琳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郑潇洁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楼诗意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郑俊君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姜嘉慧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杨雨薇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赖雪娜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杨一帆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骆立建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胡思慧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吴媛玲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钟嘉文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陈慧（婺城）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徐超丽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郑明珍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毛艳霞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倪紫微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于艳丹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14-30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20XXSX399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徐锦俏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杨粲遐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何倩倩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黄子恬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潘令超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赵碧云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贾夏微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郎梦吉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柯澜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吴佳雨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厉雨恺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胡美珍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戴冠丽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何凯云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陈妍婷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郑敏倩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胡馨尹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曹金秋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朱寅琪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叶璐珊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张旭东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夏凌瑾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邢慧佳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赵文慧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郑芳媛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蒋晶凌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马青云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15-30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蒋泽姣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胡瑜玥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孙航洋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鲍姝琼</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王苾婷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毛雨晴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郑翮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郑廿念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曾甜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王德俊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贾汪丰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周雪婷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方春燕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钟傅怡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朱叶卉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金亦宁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20XXSX447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王美晨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小学数学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16-19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包哲宇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刘文倩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杨超男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蓝秀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楼埕昊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蒋正平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鲁弯弯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何梓威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李苏苏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贾驭邯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叶昕玥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潘国强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郭安妮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何靖雯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缪明良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蒋苏娟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温倩倩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林佳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20CZSH473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初中社会</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17-26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虞婧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应泽楠</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包仙芝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胡雅燕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胡霍英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潘璐丝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方正宇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庄海鸥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叶燕飞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汪汇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颜晓钰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金彦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王蓝怡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朱浩祯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王威薇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吴艳萍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卢晓真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蓝许超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李慧丽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戴莉莹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徐晓瑜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20CZYY499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陈灵子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骆遥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郑嘉琪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英佳敏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18-30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胡窈窕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刘汉庆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余娟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盛洁（金东）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葛杭垚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蓝杭玲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卢佳华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陈斯奕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汪剑飞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范佳敏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龚旭琳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陈曼雅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徐敏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施心怡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卢俊辰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徐诗卉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严佳薇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邵露霞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蒋玲倩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陶晓桂</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周欣怡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赵一川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应柳枕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吴天俏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胡娴卿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郑松松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19-30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沈楚媛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黄诗琦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王惠莎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姜玥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卢晓丽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徐鲁佳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楼欣婷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吴宇闻</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吕莉娜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王如一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都邵丹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张晓璟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张媛媛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董蕴琦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王心慧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李俊俏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董晓岚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卢梦凡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孔晓玲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李斯慧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周姝辰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蒙岳林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汤晨艳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黄蕾蕾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胡亦晗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20-30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周伊敏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吕晓安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何芝琴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袁琦文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楼敏慧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徐梦薇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施晔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方佳飞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骆湘微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王丽婷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周凯静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张梦静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钟艳丽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邹惠妃</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胡佳蕾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朱欣宇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方剑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邵梦晨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金俊丽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丰凡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严倩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陈娇瑜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徐晓洁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21-30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严筱恬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傅晓雯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应丹霞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鲍倩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韦淑巧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20CZYY599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俞纯子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卢婉婷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金新颖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张巧仙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祝瑜婷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庄钰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周曼菲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王佳音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严雨洁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贾诗佳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金慧颖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倪碧云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杜佳佳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俞晓倩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胡琳倩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郭至寒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郑亚倩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朱徐靓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王一哿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方悦欣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陈佳丹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22-30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郑燕飞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方冬琴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申扬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吴林晓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胡灵樱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黄亚倩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周凌琳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陈春城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潘苏婷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金书瑶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王振涛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钱倩格</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盛建德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徐思超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童佳陆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金旭姣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陆梦君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王雅丽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楼秀华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叶逸雪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黄垄</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朱远敏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陈思玮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施黛娜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吴倩霞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胡俊雯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23-30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张雪丹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王持华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陈露丹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尹璐茜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桑柳媚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吴肖莉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董晓婷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徐利美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王晓燕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龚玉贞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伍晓灿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王琳滨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陈利群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郭慧慧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洪晨露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张明珍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郑明明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祝菁倩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林莉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王钰阳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陈海兰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扬佳俐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陈婉君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祝谏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孙艳君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24-30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张伟莉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盛洁（婺城）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胡慧亲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李鹏妍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厉玲涵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宋彤瑶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王飞娟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徐春沈</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周慧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陈丹敏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詹媛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项桉琪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胡林霞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郭佳瑜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20CZYY699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楼黄斐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20CZYY700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宣媛媛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20CZYY701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黄飞燕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20CZYY702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蔡霜霜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20CZYY703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潘波浪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初中英语</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25-20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胡燕君</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李凯琪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唐小芬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邵晓露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余姣妮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蔡风云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胡伊莉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黄雪妍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黄兰平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楼俊青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许志宏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徐慧芸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卢子伊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夏君倩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徐原可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应君蕾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郭妙玲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徐晓宁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徐鸿琳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单姝婷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宋婷婷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陈思贝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章康意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吴惠娟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胡泽达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杨鹏潮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宋天翔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第二十六考场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26-30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张璐梅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蒋鹏斓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张惠仙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卢连妹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沈巧巧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楼骆顺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鲍妙琰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杨燕婷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黄智颖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曾丽婷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何林伟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胡斐斐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章之晟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陆笑筠</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盛钰莹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朱佳丽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胡佳纯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洪佳乐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卜玮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金晓雅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余俊伟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章燕霞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黄艳虹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叶欣钰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傅思慧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周双芸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第二十七考场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27-30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刘佳庆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喻露莎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杨阳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周航斌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陈佳倩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王帅楠</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楼澄</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姜慧敏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何益辉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徐琰</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陆子健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戴斯诗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王旭艳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蒋越梅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王俊诚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陈菲菲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丰明豪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蔡莉莉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郑晨艳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黄冰芳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赵圣东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虞红刚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邵徐姿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朱旭培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金海霞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洪倩文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蔡琳熠</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第二十八考场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28-30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吴郴彬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蒋飘逸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朱思凯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20ZXXKX799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李燕萍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楼嘉鑫</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丁凌瑞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方润星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缪聪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俞雷乐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陆晨婧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余志鹏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丁俊菲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陈洁如</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傅珍珍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张旭萍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朱珺珺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王鹏超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刘思倩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朱倩云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王铖昊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胡宇倩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金莉娇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胡橹群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马倩文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楼玲玲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第二十九考场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29-30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黄小艺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陈艺莹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俞俊雯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朱志健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赵颖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邵月月</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傅路瑶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俞旭航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吴成辉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应馨毅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何利强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方佳翌</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方向南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夏榕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吴丽项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黄飘</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龚晓威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宗姝丽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黄东庆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金伟康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郑锐攀</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黄钰晗</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王昌健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翁笑雯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金美臻</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滕杨玲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何一舸</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祝颖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30-30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楼雯靓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陈锦程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于远超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包彬超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胡小寒</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李梦婷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蔡林轩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蒋黎霞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周文俊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20ZXXKX864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何佳丽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20ZXXKX979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胡博文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中小学科学</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第三十一考场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31-12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王波</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金君柳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詹蕾</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林宇婷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廖珂</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沈梦涵</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蔡孔令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胡思怡</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张晨越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沈靖雯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舒佳俐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邢楚楚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孔玉珍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20XQJY879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周飞</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胡兰婷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诸葛小盼</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于静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周来来</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钱硕伦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王雪荔</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周雪吟</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郑璇</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20XQJY889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朱彦彦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苏霞璐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叶红梅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潘美丹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朱晶晶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郑欣亚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第三十二考场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32-30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郭芬芬</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方晓珍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20XQJY899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蔡银燕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李秋秋</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牛芳芳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舒欣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赵翠琴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章艺欣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盛荣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徐瑶瑶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柳陈旭</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20XQJY909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章怡琳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唐莉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邱玲巧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刘鋆</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杜嘉琳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叶格宏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黄丽梅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李可欣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20XQJY919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洪伟妹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董倩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俞晓宁</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廖静</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全朏</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第三十三考场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33-30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朱诗佳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朱婧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邓卓安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20XQJY929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陈慧华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王文欣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王依</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徐侨智</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章倩玲</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徐隽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陈方巧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金春燕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邱懿</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20XQJY939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徐俊笑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姜悦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金怡彤</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王雪英</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洪玉</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赵晓丽</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张巧颖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余乐</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董赛云</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20XQJY949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黄欣</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张翼添</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方妮</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胡露妹</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刘祎</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34-29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程燕</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第三十四考场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34-30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刘妍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郑宇琦</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吴湘婷</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麻璐颖</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20XQJY959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王子毅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王瑾瑜</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李思雨</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邵聪</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颜美巧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35-09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郑琅</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赖俊佼</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张碧晴</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王慧</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胡文倩</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20XQJY969</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章佩珍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35-15</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20XQJY970</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周璐萍</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35-16</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20XQJY971</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高正雄</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35-17</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20XQJY972</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李想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35-18</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20XQJY973</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王静蓓</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35-19</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20XQJY974</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申茜岚</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35-20</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20XQJY975</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郑伊</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35-21</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20XQJY976</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吕雯</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35-22</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20XQJY977</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王佳</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35-23</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r>
        <w:tblPrEx>
          <w:tblCellMar>
            <w:top w:w="15" w:type="dxa"/>
            <w:left w:w="15" w:type="dxa"/>
            <w:bottom w:w="15" w:type="dxa"/>
            <w:right w:w="15" w:type="dxa"/>
          </w:tblCellMar>
        </w:tblPrEx>
        <w:trPr>
          <w:trHeight w:val="285" w:hRule="atLeast"/>
          <w:jc w:val="center"/>
        </w:trPr>
        <w:tc>
          <w:tcPr>
            <w:tcW w:w="14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20XQJY978</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吴晶晶</w:t>
            </w:r>
          </w:p>
        </w:tc>
        <w:tc>
          <w:tcPr>
            <w:tcW w:w="1701"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学前教育</w:t>
            </w:r>
          </w:p>
        </w:tc>
        <w:tc>
          <w:tcPr>
            <w:tcW w:w="1559"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第三十五考场</w:t>
            </w:r>
          </w:p>
        </w:tc>
        <w:tc>
          <w:tcPr>
            <w:tcW w:w="992"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lang w:val="en-US" w:eastAsia="zh-CN" w:bidi="ar"/>
              </w:rPr>
              <w:t>35-24</w:t>
            </w:r>
          </w:p>
        </w:tc>
        <w:tc>
          <w:tcPr>
            <w:tcW w:w="750" w:type="dxa"/>
            <w:tcBorders>
              <w:top w:val="nil"/>
              <w:left w:val="nil"/>
              <w:bottom w:val="single" w:color="000000" w:sz="8" w:space="0"/>
              <w:right w:val="single" w:color="000000" w:sz="8"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Arial" w:hAnsi="Arial" w:cs="Arial" w:eastAsiaTheme="minorEastAsia"/>
                <w:kern w:val="0"/>
                <w:sz w:val="20"/>
                <w:szCs w:val="20"/>
                <w:lang w:val="en-US" w:eastAsia="zh-CN" w:bidi="ar"/>
              </w:rPr>
              <w:t> </w:t>
            </w:r>
          </w:p>
        </w:tc>
      </w:tr>
    </w:tbl>
    <w:p>
      <w:pPr>
        <w:keepNext w:val="0"/>
        <w:keepLines w:val="0"/>
        <w:widowControl/>
        <w:suppressLineNumbers w:val="0"/>
        <w:spacing w:before="0" w:beforeAutospacing="0" w:after="0" w:afterAutospacing="0" w:line="56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 </w:t>
      </w:r>
    </w:p>
    <w:p>
      <w:pPr>
        <w:keepNext w:val="0"/>
        <w:keepLines w:val="0"/>
        <w:widowControl/>
        <w:suppressLineNumbers w:val="0"/>
        <w:spacing w:before="0" w:beforeAutospacing="0" w:after="0" w:afterAutospacing="0"/>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黑体" w:hAnsi="宋体" w:eastAsia="黑体" w:cs="黑体"/>
          <w:i w:val="0"/>
          <w:caps w:val="0"/>
          <w:color w:val="000000"/>
          <w:spacing w:val="8"/>
          <w:kern w:val="0"/>
          <w:sz w:val="32"/>
          <w:szCs w:val="32"/>
          <w:lang w:val="en-US" w:eastAsia="zh-CN" w:bidi="ar"/>
        </w:rPr>
        <w:t>附件3</w:t>
      </w:r>
    </w:p>
    <w:p>
      <w:pPr>
        <w:keepNext w:val="0"/>
        <w:keepLines w:val="0"/>
        <w:widowControl/>
        <w:suppressLineNumbers w:val="0"/>
        <w:spacing w:before="0" w:beforeAutospacing="0" w:after="0" w:afterAutospacing="0" w:line="560" w:lineRule="atLeast"/>
        <w:ind w:left="0" w:right="0" w:firstLine="0"/>
        <w:jc w:val="center"/>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b/>
          <w:i w:val="0"/>
          <w:caps w:val="0"/>
          <w:color w:val="000000"/>
          <w:spacing w:val="8"/>
          <w:kern w:val="0"/>
          <w:sz w:val="44"/>
          <w:szCs w:val="44"/>
          <w:lang w:val="en-US" w:eastAsia="zh-CN" w:bidi="ar"/>
        </w:rPr>
        <w:t>移动、联通、电信三大运营商轨迹查询二维码</w:t>
      </w:r>
    </w:p>
    <w:p>
      <w:pPr>
        <w:keepNext w:val="0"/>
        <w:keepLines w:val="0"/>
        <w:widowControl/>
        <w:suppressLineNumbers w:val="0"/>
        <w:spacing w:before="0" w:beforeAutospacing="0" w:after="0" w:afterAutospacing="0" w:line="560" w:lineRule="atLeast"/>
        <w:ind w:left="0" w:right="0" w:firstLine="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 </w:t>
      </w:r>
      <w:r>
        <w:rPr>
          <w:rFonts w:hint="eastAsia" w:ascii="仿宋_GB2312" w:hAnsi="PingFangSC-Regular" w:eastAsia="仿宋_GB2312" w:cs="仿宋_GB2312"/>
          <w:i w:val="0"/>
          <w:caps w:val="0"/>
          <w:color w:val="000000"/>
          <w:spacing w:val="8"/>
          <w:kern w:val="0"/>
          <w:sz w:val="32"/>
          <w:szCs w:val="32"/>
          <w:bdr w:val="none" w:color="auto" w:sz="0" w:space="0"/>
          <w:lang w:val="en-US" w:eastAsia="zh-CN" w:bidi="ar"/>
        </w:rPr>
        <w:drawing>
          <wp:inline distT="0" distB="0" distL="114300" distR="114300">
            <wp:extent cx="5829935" cy="2132330"/>
            <wp:effectExtent l="0" t="0" r="18415"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5829935" cy="2132330"/>
                    </a:xfrm>
                    <a:prstGeom prst="rect">
                      <a:avLst/>
                    </a:prstGeom>
                    <a:noFill/>
                    <a:ln w="9525">
                      <a:noFill/>
                    </a:ln>
                  </pic:spPr>
                </pic:pic>
              </a:graphicData>
            </a:graphic>
          </wp:inline>
        </w:drawing>
      </w:r>
      <w:r>
        <w:rPr>
          <w:rFonts w:hint="eastAsia" w:ascii="仿宋_GB2312" w:hAnsi="PingFangSC-Regular" w:eastAsia="仿宋_GB2312" w:cs="仿宋_GB2312"/>
          <w:i w:val="0"/>
          <w:caps w:val="0"/>
          <w:color w:val="000000"/>
          <w:spacing w:val="8"/>
          <w:kern w:val="0"/>
          <w:sz w:val="32"/>
          <w:szCs w:val="32"/>
          <w:lang w:val="en-US" w:eastAsia="zh-CN" w:bidi="ar"/>
        </w:rPr>
        <w:t> </w:t>
      </w:r>
    </w:p>
    <w:p>
      <w:pPr>
        <w:keepNext w:val="0"/>
        <w:keepLines w:val="0"/>
        <w:widowControl/>
        <w:suppressLineNumbers w:val="0"/>
        <w:spacing w:before="0" w:beforeAutospacing="0" w:after="0" w:afterAutospacing="0"/>
        <w:ind w:left="0" w:right="0" w:firstLine="640"/>
        <w:jc w:val="left"/>
        <w:rPr>
          <w:rFonts w:hint="default" w:ascii="PingFangSC-Regular" w:hAnsi="PingFangSC-Regular" w:eastAsia="PingFangSC-Regular" w:cs="PingFangSC-Regular"/>
          <w:i w:val="0"/>
          <w:caps w:val="0"/>
          <w:color w:val="000000"/>
          <w:spacing w:val="8"/>
          <w:sz w:val="24"/>
          <w:szCs w:val="24"/>
        </w:rPr>
      </w:pPr>
      <w:r>
        <w:rPr>
          <w:rFonts w:hint="eastAsia" w:ascii="仿宋_GB2312" w:hAnsi="PingFangSC-Regular" w:eastAsia="仿宋_GB2312" w:cs="仿宋_GB2312"/>
          <w:i w:val="0"/>
          <w:caps w:val="0"/>
          <w:color w:val="000000"/>
          <w:spacing w:val="8"/>
          <w:kern w:val="0"/>
          <w:sz w:val="32"/>
          <w:szCs w:val="32"/>
          <w:lang w:val="en-US" w:eastAsia="zh-CN" w:bidi="ar"/>
        </w:rPr>
        <w:t>省外来金考试人员、重点地区人员、途径重点地区人员可以扫码查询轨迹，当日备案过以上人员要求复核个人轨迹。</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 w:name="Arial">
    <w:panose1 w:val="020B07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61069"/>
    <w:rsid w:val="24961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dr w:val="none" w:color="auto" w:sz="0" w:space="0"/>
    </w:rPr>
  </w:style>
  <w:style w:type="character" w:styleId="6">
    <w:name w:val="FollowedHyperlink"/>
    <w:basedOn w:val="4"/>
    <w:uiPriority w:val="0"/>
    <w:rPr>
      <w:color w:val="800080"/>
      <w:u w:val="none"/>
    </w:rPr>
  </w:style>
  <w:style w:type="character" w:styleId="7">
    <w:name w:val="Emphasis"/>
    <w:basedOn w:val="4"/>
    <w:qFormat/>
    <w:uiPriority w:val="0"/>
    <w:rPr>
      <w:i/>
      <w:bdr w:val="none" w:color="auto" w:sz="0" w:space="0"/>
    </w:rPr>
  </w:style>
  <w:style w:type="character" w:styleId="8">
    <w:name w:val="Hyperlink"/>
    <w:basedOn w:val="4"/>
    <w:uiPriority w:val="0"/>
    <w:rPr>
      <w:color w:val="0000FF"/>
      <w:u w:val="none"/>
    </w:rPr>
  </w:style>
  <w:style w:type="character" w:customStyle="1" w:styleId="9">
    <w:name w:val="bsharetext"/>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2020-06-01T08:27:00Z</dcterms:created>
  <dc:creator>王斌</dc:creator>
  <cp:lastModifiedBy>王斌</cp:lastModifiedBy>
  <dcterms:modified xsi:type="dcterms:W3CDTF">2020-06-01T08:33:48Z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