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both"/>
        <w:rPr>
          <w:rFonts w:ascii="楷体" w:hAnsi="楷体" w:eastAsia="楷体"/>
          <w:color w:val="252525" w:themeColor="text1" w:themeTint="D9"/>
          <w:sz w:val="32"/>
          <w:szCs w:val="32"/>
          <w:shd w:val="clear" w:color="auto" w:fill="FFFFFF"/>
        </w:rPr>
      </w:pPr>
      <w:bookmarkStart w:id="0" w:name="_GoBack"/>
      <w:bookmarkEnd w:id="0"/>
      <w:r>
        <w:rPr>
          <w:rFonts w:ascii="楷体" w:hAnsi="楷体" w:eastAsia="楷体"/>
          <w:color w:val="252525" w:themeColor="text1" w:themeTint="D9"/>
          <w:sz w:val="32"/>
          <w:szCs w:val="32"/>
          <w:shd w:val="clear" w:color="auto" w:fill="FFFFFF"/>
        </w:rPr>
        <w:t>附件二</w:t>
      </w:r>
    </w:p>
    <w:p>
      <w:pPr>
        <w:pStyle w:val="5"/>
        <w:spacing w:line="560" w:lineRule="exact"/>
        <w:jc w:val="both"/>
        <w:rPr>
          <w:rFonts w:eastAsia="仿宋_GB2312"/>
          <w:color w:val="252525" w:themeColor="text1" w:themeTint="D9"/>
          <w:sz w:val="32"/>
          <w:szCs w:val="32"/>
          <w:shd w:val="clear" w:color="auto" w:fill="FFFFFF"/>
        </w:rPr>
      </w:pPr>
    </w:p>
    <w:p>
      <w:pPr>
        <w:spacing w:line="560" w:lineRule="exact"/>
        <w:jc w:val="center"/>
        <w:rPr>
          <w:rFonts w:ascii="方正小标宋简体" w:eastAsia="方正小标宋简体"/>
          <w:color w:val="252525" w:themeColor="text1" w:themeTint="D9"/>
          <w:sz w:val="40"/>
          <w:szCs w:val="40"/>
        </w:rPr>
      </w:pPr>
      <w:r>
        <w:rPr>
          <w:rFonts w:hint="eastAsia" w:ascii="方正小标宋简体" w:eastAsia="方正小标宋简体"/>
          <w:color w:val="252525" w:themeColor="text1" w:themeTint="D9"/>
          <w:sz w:val="40"/>
          <w:szCs w:val="40"/>
        </w:rPr>
        <w:t xml:space="preserve">2020年新邵县部分事业单位人才引进公告 </w:t>
      </w:r>
    </w:p>
    <w:p>
      <w:pPr>
        <w:pStyle w:val="5"/>
        <w:widowControl/>
        <w:spacing w:line="560" w:lineRule="exact"/>
        <w:rPr>
          <w:rFonts w:eastAsia="仿宋"/>
          <w:color w:val="252525" w:themeColor="text1" w:themeTint="D9"/>
          <w:sz w:val="32"/>
          <w:szCs w:val="32"/>
        </w:rPr>
      </w:pP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为进一步优化人才队伍结构，推动我县社会事业可持续发展，根据《湖南省事业单位公开招聘人员办法》（湘人社发〔2019〕1号）以及《关于印发&lt;新邵县加强人才引进培养使用暂行规定&gt;的通知》（新党发〔2017〕14号）等有关规定，按照公开、平等、竞争、择优的原则，经研究决定面向社会公开引进</w:t>
      </w:r>
      <w:r>
        <w:rPr>
          <w:rFonts w:hint="eastAsia" w:eastAsia="仿宋"/>
          <w:color w:val="252525" w:themeColor="text1" w:themeTint="D9"/>
          <w:sz w:val="32"/>
          <w:szCs w:val="32"/>
        </w:rPr>
        <w:t>5</w:t>
      </w:r>
      <w:r>
        <w:rPr>
          <w:rFonts w:eastAsia="仿宋"/>
          <w:color w:val="252525" w:themeColor="text1" w:themeTint="D9"/>
          <w:sz w:val="32"/>
          <w:szCs w:val="32"/>
        </w:rPr>
        <w:t>名急需紧缺专业人才到新邵县部分事业单位工作，现就引进人才工作有关事宜公告如下：</w:t>
      </w:r>
    </w:p>
    <w:p>
      <w:pPr>
        <w:spacing w:line="560" w:lineRule="exact"/>
        <w:ind w:firstLine="640" w:firstLineChars="200"/>
        <w:rPr>
          <w:rFonts w:eastAsia="黑体"/>
          <w:color w:val="252525" w:themeColor="text1" w:themeTint="D9"/>
          <w:sz w:val="32"/>
          <w:szCs w:val="32"/>
        </w:rPr>
      </w:pPr>
      <w:r>
        <w:rPr>
          <w:rFonts w:eastAsia="黑体"/>
          <w:color w:val="252525" w:themeColor="text1" w:themeTint="D9"/>
          <w:sz w:val="32"/>
          <w:szCs w:val="32"/>
        </w:rPr>
        <w:t>一、引进人才岗位计划与岗位要求</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本次人才引进计划为</w:t>
      </w:r>
      <w:r>
        <w:rPr>
          <w:rFonts w:hint="eastAsia" w:eastAsia="仿宋"/>
          <w:color w:val="252525" w:themeColor="text1" w:themeTint="D9"/>
          <w:sz w:val="32"/>
          <w:szCs w:val="32"/>
        </w:rPr>
        <w:t>5</w:t>
      </w:r>
      <w:r>
        <w:rPr>
          <w:rFonts w:eastAsia="仿宋"/>
          <w:color w:val="252525" w:themeColor="text1" w:themeTint="D9"/>
          <w:sz w:val="32"/>
          <w:szCs w:val="32"/>
        </w:rPr>
        <w:t>名，具体引进计划和岗位要求见《2020年新邵县急需紧缺人才引进岗位要求与计划一览表》（见附件）。本次人才引进相关信息可通过新邵县人民政府网站（</w:t>
      </w:r>
      <w:r>
        <w:fldChar w:fldCharType="begin"/>
      </w:r>
      <w:r>
        <w:instrText xml:space="preserve"> HYPERLINK "http://www.xinshao.gov.cn" </w:instrText>
      </w:r>
      <w:r>
        <w:fldChar w:fldCharType="separate"/>
      </w:r>
      <w:r>
        <w:rPr>
          <w:rStyle w:val="8"/>
          <w:rFonts w:eastAsia="仿宋"/>
          <w:color w:val="252525" w:themeColor="text1" w:themeTint="D9"/>
          <w:sz w:val="32"/>
          <w:szCs w:val="32"/>
          <w:u w:val="none"/>
        </w:rPr>
        <w:t>http://www.xinshao.gov.cn</w:t>
      </w:r>
      <w:r>
        <w:rPr>
          <w:rStyle w:val="8"/>
          <w:rFonts w:eastAsia="仿宋"/>
          <w:color w:val="252525" w:themeColor="text1" w:themeTint="D9"/>
          <w:sz w:val="32"/>
          <w:szCs w:val="32"/>
          <w:u w:val="none"/>
        </w:rPr>
        <w:fldChar w:fldCharType="end"/>
      </w:r>
      <w:r>
        <w:rPr>
          <w:rFonts w:eastAsia="仿宋"/>
          <w:color w:val="252525" w:themeColor="text1" w:themeTint="D9"/>
          <w:sz w:val="32"/>
          <w:szCs w:val="32"/>
        </w:rPr>
        <w:t>）、邵阳市人力资源和社会保障局网站（http://rsj.shaoyang.gov.cn/）查询。</w:t>
      </w:r>
    </w:p>
    <w:p>
      <w:pPr>
        <w:spacing w:line="560" w:lineRule="exact"/>
        <w:ind w:firstLine="640" w:firstLineChars="200"/>
        <w:rPr>
          <w:rFonts w:eastAsia="黑体"/>
          <w:color w:val="252525" w:themeColor="text1" w:themeTint="D9"/>
          <w:sz w:val="32"/>
          <w:szCs w:val="32"/>
        </w:rPr>
      </w:pPr>
      <w:r>
        <w:rPr>
          <w:rFonts w:eastAsia="黑体"/>
          <w:color w:val="252525" w:themeColor="text1" w:themeTint="D9"/>
          <w:sz w:val="32"/>
          <w:szCs w:val="32"/>
        </w:rPr>
        <w:t>二、引进对象资格条件</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（一）引进人员必须具备下列条件</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1．拥护中国共产党、拥护社会主义制度，具有中华人民共和国国籍，具有良好的品行和职业道德；</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2．身体健康、五官端正，同时具备岗位所需的学科专业、学历、学位、年龄和其他具体条件，详见附件1：</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（1）所有岗位均需年满18周岁。</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（2）引进人员的学历（学位）必须为国家承认的学历（学位）。对有疑义的国民教育学历（学位），以省以上教育行政部门认定的结果为准。</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（3）引进人员的专业应严格按照毕业证书的专业填写。具体专业参考《</w:t>
      </w:r>
      <w:r>
        <w:rPr>
          <w:rFonts w:hint="eastAsia" w:eastAsia="仿宋"/>
          <w:color w:val="252525" w:themeColor="text1" w:themeTint="D9"/>
          <w:sz w:val="32"/>
          <w:szCs w:val="32"/>
        </w:rPr>
        <w:t>2020</w:t>
      </w:r>
      <w:r>
        <w:rPr>
          <w:rFonts w:eastAsia="仿宋"/>
          <w:color w:val="252525" w:themeColor="text1" w:themeTint="D9"/>
          <w:sz w:val="32"/>
          <w:szCs w:val="32"/>
        </w:rPr>
        <w:t>年湖南省考试录用公务员专业指导目录》。</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（4）引进人员的毕业证、学位证、留学归国人员学历认证和引进岗位要求的其他证书均须在报名时提供原件。</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（二）有下列情形之一的，不得引进:</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w:t>
      </w:r>
      <w:r>
        <w:rPr>
          <w:rFonts w:hint="eastAsia" w:eastAsia="仿宋"/>
          <w:color w:val="252525" w:themeColor="text1" w:themeTint="D9"/>
          <w:sz w:val="32"/>
          <w:szCs w:val="32"/>
        </w:rPr>
        <w:t>邵阳市范围内（简称“市内”）在职在编机关事业单位人员（含驻邵高等院校等单位）或已与市内国有企业签订正式劳动合同的人员，以及市内机关事业单位、国有企业解聘辞职未满一年的人员</w:t>
      </w:r>
      <w:r>
        <w:rPr>
          <w:rFonts w:eastAsia="仿宋"/>
          <w:color w:val="252525" w:themeColor="text1" w:themeTint="D9"/>
          <w:sz w:val="32"/>
          <w:szCs w:val="32"/>
        </w:rPr>
        <w:t>；</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2.现役军人；</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3.曾因犯罪受过刑事处罚的人员或曾被开除公职的人员；</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4.尚未解除党纪、政纪处分或正在接受纪律审查的人员；</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5.涉嫌违法犯罪正在接受司法调查尚未作出结论的人员；</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6.违反计划生育政策的人员；</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7.报考人员不得报考聘用后即构成应回避的岗位；</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8.在各级各类事业单位公开招聘中因违反《事业单位公开招聘违纪违规行为处理规定》被记入事业单位公开招聘应聘人员诚信档案库，且记录期限未满的人员；</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9.不接受在读的普通高校全日制非应届毕业生报考，在读的全日制非应届研究生不能以本科等学历报考，其他情形依次类推；</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10.法律、政策规定的其他不能报考或不得聘用为事业单位工作的人员。</w:t>
      </w:r>
    </w:p>
    <w:p>
      <w:pPr>
        <w:spacing w:line="560" w:lineRule="exact"/>
        <w:ind w:firstLine="640" w:firstLineChars="200"/>
        <w:rPr>
          <w:rFonts w:eastAsia="黑体"/>
          <w:color w:val="252525" w:themeColor="text1" w:themeTint="D9"/>
          <w:sz w:val="32"/>
          <w:szCs w:val="32"/>
        </w:rPr>
      </w:pPr>
      <w:r>
        <w:rPr>
          <w:rFonts w:eastAsia="黑体"/>
          <w:color w:val="252525" w:themeColor="text1" w:themeTint="D9"/>
          <w:sz w:val="32"/>
          <w:szCs w:val="32"/>
        </w:rPr>
        <w:t>三、引进程序和方法</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（一）报名及资格</w:t>
      </w:r>
      <w:r>
        <w:rPr>
          <w:rFonts w:hint="eastAsia" w:eastAsia="仿宋"/>
          <w:b/>
          <w:color w:val="252525" w:themeColor="text1" w:themeTint="D9"/>
          <w:sz w:val="32"/>
          <w:szCs w:val="32"/>
        </w:rPr>
        <w:t>预审</w:t>
      </w:r>
    </w:p>
    <w:p>
      <w:pPr>
        <w:spacing w:line="560" w:lineRule="exact"/>
        <w:ind w:firstLine="643" w:firstLineChars="200"/>
        <w:rPr>
          <w:rFonts w:eastAsia="仿宋"/>
          <w:color w:val="252525" w:themeColor="text1" w:themeTint="D9"/>
          <w:sz w:val="32"/>
          <w:szCs w:val="32"/>
        </w:rPr>
      </w:pPr>
      <w:r>
        <w:rPr>
          <w:rFonts w:hint="eastAsia" w:eastAsia="仿宋"/>
          <w:b/>
          <w:color w:val="252525" w:themeColor="text1" w:themeTint="D9"/>
          <w:sz w:val="32"/>
          <w:szCs w:val="32"/>
        </w:rPr>
        <w:t>1</w:t>
      </w:r>
      <w:r>
        <w:rPr>
          <w:rFonts w:eastAsia="仿宋"/>
          <w:b/>
          <w:color w:val="252525" w:themeColor="text1" w:themeTint="D9"/>
          <w:sz w:val="32"/>
          <w:szCs w:val="32"/>
        </w:rPr>
        <w:t>．报名</w:t>
      </w:r>
      <w:r>
        <w:rPr>
          <w:rFonts w:hint="eastAsia" w:eastAsia="仿宋"/>
          <w:b/>
          <w:color w:val="252525" w:themeColor="text1" w:themeTint="D9"/>
          <w:sz w:val="32"/>
          <w:szCs w:val="32"/>
        </w:rPr>
        <w:t>时间和方式：</w:t>
      </w:r>
    </w:p>
    <w:p>
      <w:pPr>
        <w:spacing w:line="560" w:lineRule="exact"/>
        <w:ind w:firstLine="640" w:firstLineChars="200"/>
        <w:rPr>
          <w:rFonts w:eastAsia="仿宋"/>
          <w:color w:val="252525" w:themeColor="text1" w:themeTint="D9"/>
          <w:sz w:val="32"/>
          <w:szCs w:val="32"/>
        </w:rPr>
      </w:pPr>
      <w:r>
        <w:rPr>
          <w:rFonts w:hint="eastAsia" w:eastAsia="仿宋"/>
          <w:color w:val="252525" w:themeColor="text1" w:themeTint="D9"/>
          <w:sz w:val="32"/>
          <w:szCs w:val="32"/>
        </w:rPr>
        <w:t>报名时间6月9日－6月12日。</w:t>
      </w:r>
    </w:p>
    <w:p>
      <w:pPr>
        <w:spacing w:line="560" w:lineRule="exact"/>
        <w:ind w:firstLine="640" w:firstLineChars="200"/>
        <w:rPr>
          <w:rFonts w:eastAsia="仿宋"/>
          <w:color w:val="252525" w:themeColor="text1" w:themeTint="D9"/>
          <w:sz w:val="32"/>
          <w:szCs w:val="32"/>
        </w:rPr>
      </w:pPr>
      <w:r>
        <w:rPr>
          <w:rFonts w:hint="eastAsia" w:eastAsia="仿宋"/>
          <w:color w:val="252525" w:themeColor="text1" w:themeTint="D9"/>
          <w:sz w:val="32"/>
          <w:szCs w:val="32"/>
        </w:rPr>
        <w:t xml:space="preserve">报名采取网上报名的方式。报考人员按岗位将报考岗位所需的所有资料拍照打包发送至邮箱：xsrcb3608701@163.com。提供材料包括： </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w:t>
      </w:r>
      <w:r>
        <w:rPr>
          <w:rFonts w:hint="eastAsia" w:eastAsia="仿宋"/>
          <w:color w:val="252525" w:themeColor="text1" w:themeTint="D9"/>
          <w:sz w:val="32"/>
          <w:szCs w:val="32"/>
        </w:rPr>
        <w:t>本人签字</w:t>
      </w:r>
      <w:r>
        <w:rPr>
          <w:rFonts w:eastAsia="仿宋"/>
          <w:color w:val="252525" w:themeColor="text1" w:themeTint="D9"/>
          <w:sz w:val="32"/>
          <w:szCs w:val="32"/>
        </w:rPr>
        <w:t>的《2020年新邵县急需紧缺人才引进报名登记表》（附件2，自行网上下载）。</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（2）本人有效身份证、</w:t>
      </w:r>
      <w:r>
        <w:rPr>
          <w:rFonts w:hint="eastAsia" w:eastAsia="仿宋"/>
          <w:color w:val="252525" w:themeColor="text1" w:themeTint="D9"/>
          <w:sz w:val="32"/>
          <w:szCs w:val="32"/>
        </w:rPr>
        <w:t>学历证、学位证以及</w:t>
      </w:r>
      <w:r>
        <w:rPr>
          <w:rFonts w:eastAsia="仿宋"/>
          <w:color w:val="252525" w:themeColor="text1" w:themeTint="D9"/>
          <w:sz w:val="32"/>
          <w:szCs w:val="32"/>
        </w:rPr>
        <w:t>岗位所需的</w:t>
      </w:r>
      <w:r>
        <w:rPr>
          <w:rFonts w:hint="eastAsia" w:eastAsia="仿宋"/>
          <w:color w:val="252525" w:themeColor="text1" w:themeTint="D9"/>
          <w:sz w:val="32"/>
          <w:szCs w:val="32"/>
        </w:rPr>
        <w:t>资格证书、执业证书、职称证书等</w:t>
      </w:r>
      <w:r>
        <w:rPr>
          <w:rFonts w:eastAsia="仿宋"/>
          <w:color w:val="252525" w:themeColor="text1" w:themeTint="D9"/>
          <w:sz w:val="32"/>
          <w:szCs w:val="32"/>
        </w:rPr>
        <w:t>，学信网下载的</w:t>
      </w:r>
      <w:r>
        <w:rPr>
          <w:rFonts w:hint="eastAsia" w:eastAsia="仿宋"/>
          <w:color w:val="252525" w:themeColor="text1" w:themeTint="D9"/>
          <w:sz w:val="32"/>
          <w:szCs w:val="32"/>
        </w:rPr>
        <w:t>教育部学历证书电子注册备案表</w:t>
      </w:r>
      <w:r>
        <w:rPr>
          <w:rFonts w:eastAsia="仿宋"/>
          <w:color w:val="252525" w:themeColor="text1" w:themeTint="D9"/>
          <w:sz w:val="32"/>
          <w:szCs w:val="32"/>
        </w:rPr>
        <w:t>（2020年应届毕业生提供所在学校盖章的《毕业生就业推荐表》、学信网下载的</w:t>
      </w:r>
      <w:r>
        <w:rPr>
          <w:rFonts w:hint="eastAsia" w:eastAsia="仿宋"/>
          <w:color w:val="252525" w:themeColor="text1" w:themeTint="D9"/>
          <w:sz w:val="32"/>
          <w:szCs w:val="32"/>
        </w:rPr>
        <w:t>教育部学籍认定报告</w:t>
      </w:r>
      <w:r>
        <w:rPr>
          <w:rFonts w:eastAsia="仿宋"/>
          <w:color w:val="252525" w:themeColor="text1" w:themeTint="D9"/>
          <w:sz w:val="32"/>
          <w:szCs w:val="32"/>
        </w:rPr>
        <w:t>，</w:t>
      </w:r>
      <w:r>
        <w:rPr>
          <w:rFonts w:hint="eastAsia" w:eastAsia="仿宋"/>
          <w:sz w:val="32"/>
          <w:szCs w:val="32"/>
        </w:rPr>
        <w:t>但在2020年12月31日前须取得相应学历学位证</w:t>
      </w:r>
      <w:r>
        <w:rPr>
          <w:rFonts w:eastAsia="仿宋"/>
          <w:color w:val="252525" w:themeColor="text1" w:themeTint="D9"/>
          <w:sz w:val="32"/>
          <w:szCs w:val="32"/>
        </w:rPr>
        <w:t>），研究生毕业证未明确方向的，须提供专业方向证明。</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（3）</w:t>
      </w:r>
      <w:r>
        <w:rPr>
          <w:rFonts w:hint="eastAsia" w:eastAsia="仿宋"/>
          <w:color w:val="252525" w:themeColor="text1" w:themeTint="D9"/>
          <w:sz w:val="32"/>
          <w:szCs w:val="32"/>
        </w:rPr>
        <w:t>其他相关证明材料及近期一寸证件照片</w:t>
      </w:r>
      <w:r>
        <w:rPr>
          <w:rFonts w:eastAsia="仿宋"/>
          <w:color w:val="252525" w:themeColor="text1" w:themeTint="D9"/>
          <w:sz w:val="32"/>
          <w:szCs w:val="32"/>
        </w:rPr>
        <w:t>。</w:t>
      </w:r>
    </w:p>
    <w:p>
      <w:pPr>
        <w:spacing w:line="560" w:lineRule="exact"/>
        <w:ind w:firstLine="643" w:firstLineChars="200"/>
        <w:rPr>
          <w:rFonts w:eastAsia="仿宋"/>
          <w:color w:val="252525" w:themeColor="text1" w:themeTint="D9"/>
          <w:sz w:val="32"/>
          <w:szCs w:val="32"/>
        </w:rPr>
      </w:pPr>
      <w:r>
        <w:rPr>
          <w:rFonts w:hint="eastAsia" w:eastAsia="仿宋"/>
          <w:b/>
          <w:color w:val="252525" w:themeColor="text1" w:themeTint="D9"/>
          <w:sz w:val="32"/>
          <w:szCs w:val="32"/>
        </w:rPr>
        <w:t>2</w:t>
      </w:r>
      <w:r>
        <w:rPr>
          <w:rFonts w:eastAsia="仿宋"/>
          <w:b/>
          <w:color w:val="252525" w:themeColor="text1" w:themeTint="D9"/>
          <w:sz w:val="32"/>
          <w:szCs w:val="32"/>
        </w:rPr>
        <w:t>．</w:t>
      </w:r>
      <w:r>
        <w:rPr>
          <w:rFonts w:hint="eastAsia" w:eastAsia="仿宋"/>
          <w:b/>
          <w:color w:val="252525" w:themeColor="text1" w:themeTint="D9"/>
          <w:sz w:val="32"/>
          <w:szCs w:val="32"/>
        </w:rPr>
        <w:t>资格预审</w:t>
      </w:r>
      <w:r>
        <w:rPr>
          <w:rFonts w:hint="eastAsia" w:eastAsia="仿宋"/>
          <w:color w:val="252525" w:themeColor="text1" w:themeTint="D9"/>
          <w:sz w:val="32"/>
          <w:szCs w:val="32"/>
        </w:rPr>
        <w:t>。</w:t>
      </w:r>
      <w:r>
        <w:rPr>
          <w:rFonts w:eastAsia="仿宋"/>
          <w:color w:val="252525" w:themeColor="text1" w:themeTint="D9"/>
          <w:sz w:val="32"/>
          <w:szCs w:val="32"/>
        </w:rPr>
        <w:t>网上报名期间进行资格初审，由招聘单位负责。</w:t>
      </w:r>
    </w:p>
    <w:p>
      <w:pPr>
        <w:spacing w:line="560" w:lineRule="exact"/>
        <w:ind w:firstLine="643" w:firstLineChars="200"/>
        <w:rPr>
          <w:rFonts w:eastAsia="仿宋"/>
          <w:color w:val="252525" w:themeColor="text1" w:themeTint="D9"/>
          <w:sz w:val="32"/>
          <w:szCs w:val="32"/>
        </w:rPr>
      </w:pPr>
      <w:r>
        <w:rPr>
          <w:rFonts w:hint="eastAsia" w:eastAsia="仿宋"/>
          <w:b/>
          <w:color w:val="252525" w:themeColor="text1" w:themeTint="D9"/>
          <w:sz w:val="32"/>
          <w:szCs w:val="32"/>
        </w:rPr>
        <w:t>（二）资格审查。</w:t>
      </w:r>
      <w:r>
        <w:rPr>
          <w:rFonts w:hint="eastAsia" w:eastAsia="仿宋"/>
          <w:color w:val="252525" w:themeColor="text1" w:themeTint="D9"/>
          <w:sz w:val="32"/>
          <w:szCs w:val="32"/>
        </w:rPr>
        <w:t>资格审查</w:t>
      </w:r>
      <w:r>
        <w:rPr>
          <w:rFonts w:eastAsia="仿宋"/>
          <w:color w:val="252525" w:themeColor="text1" w:themeTint="D9"/>
          <w:sz w:val="32"/>
          <w:szCs w:val="32"/>
        </w:rPr>
        <w:t>时间、地点</w:t>
      </w:r>
      <w:r>
        <w:rPr>
          <w:rFonts w:hint="eastAsia" w:eastAsia="仿宋"/>
          <w:color w:val="252525" w:themeColor="text1" w:themeTint="D9"/>
          <w:sz w:val="32"/>
          <w:szCs w:val="32"/>
        </w:rPr>
        <w:t>另行通知。资格审查时，须提供报名材料中所有材料的原件及复印件（一式两份）、本人近期一寸同底免冠彩色照片3张。报名所提供的材料必须真实有效，符合应聘岗位所需的资格条件，报名者在报名时必须作承诺签字。</w:t>
      </w:r>
      <w:r>
        <w:rPr>
          <w:rFonts w:eastAsia="仿宋"/>
          <w:color w:val="252525" w:themeColor="text1" w:themeTint="D9"/>
          <w:sz w:val="32"/>
          <w:szCs w:val="32"/>
        </w:rPr>
        <w:t>2020</w:t>
      </w:r>
      <w:r>
        <w:rPr>
          <w:rFonts w:hint="eastAsia" w:eastAsia="仿宋"/>
          <w:color w:val="252525" w:themeColor="text1" w:themeTint="D9"/>
          <w:sz w:val="32"/>
          <w:szCs w:val="32"/>
        </w:rPr>
        <w:t>年应届毕业生可提供就读学校盖章的《毕业生就业推荐表》报名，但在2020年12月31日前须取得相应学历学位证，否则取消聘用资格。资格审查贯穿引进人才引进工作全过程，在任何一个环节发现资格条件不符、资料弄虚作假等情况，即取消录用资格。</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（三）面试</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本次引进不设开考比例。面试时间、地点</w:t>
      </w:r>
      <w:r>
        <w:rPr>
          <w:rFonts w:hint="eastAsia" w:eastAsia="仿宋"/>
          <w:color w:val="252525" w:themeColor="text1" w:themeTint="D9"/>
          <w:sz w:val="32"/>
          <w:szCs w:val="32"/>
        </w:rPr>
        <w:t>另行通知</w:t>
      </w:r>
      <w:r>
        <w:rPr>
          <w:rFonts w:eastAsia="仿宋"/>
          <w:color w:val="252525" w:themeColor="text1" w:themeTint="D9"/>
          <w:sz w:val="32"/>
          <w:szCs w:val="32"/>
        </w:rPr>
        <w:t>。面试成绩满分为100分，面试成绩60分为合格，如参加面试人员数与引进人才职位计划数为1:1比例的，则面试成绩须达到70分及以上。</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（四）体检与签订就业协议书</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参加面试人员按成绩从高分到低分排名，并根据岗位计划数等额确定体检对象，同一岗位面试成绩相同者，学历高的优先，学历相同的，年龄大的优先。</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体检标准参照《公务员录用体检通用标准(试行)》等规定执行。考生对非当日、非当场复检的体检项目结果有疑问时，可以在接到体检结论通知之日起7天内提出书面复检申请，就不合格项目进行一次复检，以复检结论为准。体检时间另行通知。体检合格人员签订就业协议书，因体检不合格或体检后放弃等原因造成缺额，不再递补。</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（五）考核</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根据签订就业协议书人员情况向所在学校或单位发出调档函，中共新邵县委组织部、新邵县人力资源和社会保障局组织考核组对已签订就业协议书人员进行考核，全面了解被考察对象的政治思想、道德品质、遵纪守法、自律意识、能力素质、工作态度、学习和工作表现，是否符合引进人才资格条件等情况。</w:t>
      </w:r>
    </w:p>
    <w:p>
      <w:pPr>
        <w:spacing w:line="560" w:lineRule="exact"/>
        <w:ind w:firstLine="643" w:firstLineChars="200"/>
        <w:rPr>
          <w:rFonts w:eastAsia="仿宋"/>
          <w:b/>
          <w:color w:val="252525" w:themeColor="text1" w:themeTint="D9"/>
          <w:sz w:val="32"/>
          <w:szCs w:val="32"/>
        </w:rPr>
      </w:pPr>
      <w:r>
        <w:rPr>
          <w:rFonts w:eastAsia="仿宋"/>
          <w:b/>
          <w:color w:val="252525" w:themeColor="text1" w:themeTint="D9"/>
          <w:sz w:val="32"/>
          <w:szCs w:val="32"/>
        </w:rPr>
        <w:t>（六）公示与引进</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拟引进人员名单经审定后，在新邵县人民政府网站公示7个工作日。经考核、体检、考察、公示无异议的人员，按有关规定办理引进手续。</w:t>
      </w:r>
    </w:p>
    <w:p>
      <w:pPr>
        <w:spacing w:line="560" w:lineRule="exact"/>
        <w:ind w:firstLine="640" w:firstLineChars="200"/>
        <w:rPr>
          <w:rFonts w:eastAsia="仿宋"/>
          <w:color w:val="252525" w:themeColor="text1" w:themeTint="D9"/>
          <w:sz w:val="32"/>
          <w:szCs w:val="32"/>
        </w:rPr>
      </w:pPr>
      <w:r>
        <w:rPr>
          <w:rFonts w:hint="eastAsia" w:eastAsia="仿宋"/>
          <w:color w:val="252525" w:themeColor="text1" w:themeTint="D9"/>
          <w:sz w:val="32"/>
          <w:szCs w:val="32"/>
        </w:rPr>
        <w:t>报名时应届毕业生凭所在学校盖章的《毕业生就业推荐表》报名的，在2020年12月31日前须取得相应学历学位证，并交验毕业证原件，否则予以解聘。</w:t>
      </w:r>
    </w:p>
    <w:p>
      <w:pPr>
        <w:spacing w:line="560" w:lineRule="exact"/>
        <w:ind w:firstLine="643" w:firstLineChars="200"/>
        <w:rPr>
          <w:rFonts w:eastAsia="仿宋"/>
          <w:color w:val="252525" w:themeColor="text1" w:themeTint="D9"/>
          <w:sz w:val="32"/>
          <w:szCs w:val="32"/>
        </w:rPr>
      </w:pPr>
      <w:r>
        <w:rPr>
          <w:rFonts w:eastAsia="仿宋"/>
          <w:b/>
          <w:color w:val="252525" w:themeColor="text1" w:themeTint="D9"/>
          <w:sz w:val="32"/>
          <w:szCs w:val="32"/>
        </w:rPr>
        <w:t>（七）递补</w:t>
      </w:r>
      <w:r>
        <w:rPr>
          <w:rFonts w:eastAsia="仿宋"/>
          <w:color w:val="252525" w:themeColor="text1" w:themeTint="D9"/>
          <w:sz w:val="32"/>
          <w:szCs w:val="32"/>
        </w:rPr>
        <w:t>。各个环节均不实行递补。</w:t>
      </w:r>
    </w:p>
    <w:p>
      <w:pPr>
        <w:spacing w:line="560" w:lineRule="exact"/>
        <w:ind w:firstLine="643" w:firstLineChars="200"/>
        <w:rPr>
          <w:rFonts w:eastAsia="仿宋"/>
          <w:color w:val="252525" w:themeColor="text1" w:themeTint="D9"/>
          <w:sz w:val="32"/>
          <w:szCs w:val="32"/>
        </w:rPr>
      </w:pPr>
      <w:r>
        <w:rPr>
          <w:rFonts w:hint="eastAsia" w:eastAsia="仿宋"/>
          <w:b/>
          <w:color w:val="252525" w:themeColor="text1" w:themeTint="D9"/>
          <w:sz w:val="32"/>
          <w:szCs w:val="32"/>
        </w:rPr>
        <w:t>（八）服务期限</w:t>
      </w:r>
      <w:r>
        <w:rPr>
          <w:rFonts w:hint="eastAsia" w:eastAsia="仿宋"/>
          <w:color w:val="252525" w:themeColor="text1" w:themeTint="D9"/>
          <w:sz w:val="32"/>
          <w:szCs w:val="32"/>
        </w:rPr>
        <w:t>。此次人才引进所有岗位均要求最低服务期为5年，在此期间除新邵县委另有任用外不得申请调动。</w:t>
      </w:r>
    </w:p>
    <w:p>
      <w:pPr>
        <w:spacing w:line="560" w:lineRule="exact"/>
        <w:ind w:firstLine="643" w:firstLineChars="200"/>
        <w:rPr>
          <w:rFonts w:eastAsia="仿宋"/>
          <w:b/>
          <w:color w:val="252525" w:themeColor="text1" w:themeTint="D9"/>
          <w:sz w:val="32"/>
          <w:szCs w:val="32"/>
        </w:rPr>
      </w:pPr>
      <w:r>
        <w:rPr>
          <w:rFonts w:hint="eastAsia" w:eastAsia="仿宋"/>
          <w:b/>
          <w:color w:val="252525" w:themeColor="text1" w:themeTint="D9"/>
          <w:sz w:val="32"/>
          <w:szCs w:val="32"/>
        </w:rPr>
        <w:t>（九）其他。</w:t>
      </w:r>
      <w:r>
        <w:rPr>
          <w:rFonts w:hint="eastAsia" w:eastAsia="仿宋"/>
          <w:color w:val="252525" w:themeColor="text1" w:themeTint="D9"/>
          <w:sz w:val="32"/>
          <w:szCs w:val="32"/>
        </w:rPr>
        <w:t>疫情期间，报考考生须遵从防疫考务要求。</w:t>
      </w:r>
    </w:p>
    <w:p>
      <w:pPr>
        <w:spacing w:line="560" w:lineRule="exact"/>
        <w:ind w:firstLine="640" w:firstLineChars="200"/>
        <w:rPr>
          <w:rFonts w:eastAsia="仿宋"/>
          <w:color w:val="252525" w:themeColor="text1" w:themeTint="D9"/>
          <w:sz w:val="32"/>
          <w:szCs w:val="32"/>
        </w:rPr>
      </w:pPr>
      <w:r>
        <w:rPr>
          <w:rFonts w:eastAsia="黑体"/>
          <w:color w:val="252525" w:themeColor="text1" w:themeTint="D9"/>
          <w:sz w:val="32"/>
          <w:szCs w:val="32"/>
        </w:rPr>
        <w:t>四、引进待遇</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全日制硕士研究生、“985”、“211”工程重点高校全日制本科一级学院毕业生分别给予每人每年2万元、1.5万元、1万元工作补贴，按学年度发放，直至在本县参加工作满5年为止。</w:t>
      </w:r>
    </w:p>
    <w:p>
      <w:pPr>
        <w:spacing w:line="560" w:lineRule="exact"/>
        <w:ind w:firstLine="640" w:firstLineChars="200"/>
        <w:rPr>
          <w:rFonts w:eastAsia="仿宋"/>
          <w:color w:val="252525" w:themeColor="text1" w:themeTint="D9"/>
          <w:sz w:val="32"/>
          <w:szCs w:val="32"/>
        </w:rPr>
      </w:pPr>
      <w:r>
        <w:rPr>
          <w:rFonts w:hint="eastAsia" w:eastAsia="仿宋"/>
          <w:color w:val="252525" w:themeColor="text1" w:themeTint="D9"/>
          <w:sz w:val="32"/>
          <w:szCs w:val="32"/>
        </w:rPr>
        <w:t>根据湘教通〔2020〕66号文件精神，本次引进的非全日制研究生参照全日制研究生享受同等人才引进待遇。</w:t>
      </w:r>
    </w:p>
    <w:p>
      <w:pPr>
        <w:spacing w:line="560" w:lineRule="exact"/>
        <w:ind w:firstLine="640" w:firstLineChars="200"/>
        <w:rPr>
          <w:rFonts w:eastAsia="黑体"/>
          <w:color w:val="252525" w:themeColor="text1" w:themeTint="D9"/>
          <w:sz w:val="32"/>
          <w:szCs w:val="32"/>
        </w:rPr>
      </w:pPr>
      <w:r>
        <w:rPr>
          <w:rFonts w:eastAsia="黑体"/>
          <w:color w:val="252525" w:themeColor="text1" w:themeTint="D9"/>
          <w:sz w:val="32"/>
          <w:szCs w:val="32"/>
        </w:rPr>
        <w:t>五、组织领导与纪律要求</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此次引进人才工作在县人才工作领导小组领导下，严格遵守《事业单位公开招聘违纪违规行为处理规定》（人社部令第35号）和《湖南省事业单位公开招聘人员办法》（湘人社发〔2019〕1号）的规定，坚持公开、公平、竞争、择优的原则，自觉接受纪委、监委及社会各界的监督，坚决杜绝弄虚作假、徇私舞弊现象，确保引进人才工作的公正公平。</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咨询电话：</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组织部钟天成</w:t>
      </w:r>
      <w:r>
        <w:rPr>
          <w:rFonts w:hint="eastAsia" w:eastAsia="仿宋"/>
          <w:color w:val="252525" w:themeColor="text1" w:themeTint="D9"/>
          <w:sz w:val="32"/>
          <w:szCs w:val="32"/>
        </w:rPr>
        <w:t>0739-3608771</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人社局</w:t>
      </w:r>
      <w:r>
        <w:rPr>
          <w:rFonts w:hint="eastAsia" w:eastAsia="仿宋"/>
          <w:color w:val="252525" w:themeColor="text1" w:themeTint="D9"/>
          <w:sz w:val="32"/>
          <w:szCs w:val="32"/>
        </w:rPr>
        <w:t xml:space="preserve"> 卿  青0739-3607401</w:t>
      </w:r>
    </w:p>
    <w:p>
      <w:pPr>
        <w:spacing w:line="560" w:lineRule="exact"/>
        <w:ind w:firstLine="640" w:firstLineChars="200"/>
        <w:rPr>
          <w:rFonts w:eastAsia="仿宋"/>
          <w:color w:val="252525" w:themeColor="text1" w:themeTint="D9"/>
          <w:sz w:val="32"/>
          <w:szCs w:val="32"/>
        </w:rPr>
      </w:pPr>
      <w:r>
        <w:rPr>
          <w:rFonts w:hint="eastAsia" w:eastAsia="仿宋"/>
          <w:color w:val="252525" w:themeColor="text1" w:themeTint="D9"/>
          <w:sz w:val="32"/>
          <w:szCs w:val="32"/>
        </w:rPr>
        <w:t>卫健局 罗显明0739-</w:t>
      </w:r>
      <w:r>
        <w:rPr>
          <w:rFonts w:eastAsia="仿宋"/>
          <w:color w:val="252525" w:themeColor="text1" w:themeTint="D9"/>
          <w:sz w:val="32"/>
          <w:szCs w:val="32"/>
        </w:rPr>
        <w:t>3600391</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监督举报电话：</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黄小球（新邵县纪检派驻县组织系统纪检组长）13973941110</w:t>
      </w:r>
    </w:p>
    <w:p>
      <w:pPr>
        <w:spacing w:line="560" w:lineRule="exact"/>
        <w:ind w:firstLine="640" w:firstLineChars="200"/>
        <w:rPr>
          <w:rFonts w:eastAsia="仿宋"/>
          <w:color w:val="252525" w:themeColor="text1" w:themeTint="D9"/>
          <w:sz w:val="32"/>
          <w:szCs w:val="32"/>
        </w:rPr>
      </w:pP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附件：</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1</w:t>
      </w:r>
      <w:r>
        <w:rPr>
          <w:rFonts w:hint="eastAsia" w:eastAsia="仿宋"/>
          <w:color w:val="252525" w:themeColor="text1" w:themeTint="D9"/>
          <w:sz w:val="32"/>
          <w:szCs w:val="32"/>
        </w:rPr>
        <w:t>．</w:t>
      </w:r>
      <w:r>
        <w:rPr>
          <w:rFonts w:eastAsia="仿宋"/>
          <w:color w:val="252525" w:themeColor="text1" w:themeTint="D9"/>
          <w:sz w:val="32"/>
          <w:szCs w:val="32"/>
        </w:rPr>
        <w:t>2020年新邵县急需紧缺人才引进岗位要求与计划一览表</w:t>
      </w: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2</w:t>
      </w:r>
      <w:r>
        <w:rPr>
          <w:rFonts w:hint="eastAsia" w:eastAsia="仿宋"/>
          <w:color w:val="252525" w:themeColor="text1" w:themeTint="D9"/>
          <w:sz w:val="32"/>
          <w:szCs w:val="32"/>
        </w:rPr>
        <w:t>．</w:t>
      </w:r>
      <w:r>
        <w:rPr>
          <w:rFonts w:eastAsia="仿宋"/>
          <w:color w:val="252525" w:themeColor="text1" w:themeTint="D9"/>
          <w:sz w:val="32"/>
          <w:szCs w:val="32"/>
        </w:rPr>
        <w:t>2020年新邵县急需紧缺人才引进报名登记表</w:t>
      </w:r>
    </w:p>
    <w:p>
      <w:pPr>
        <w:spacing w:line="560" w:lineRule="exact"/>
        <w:ind w:firstLine="640" w:firstLineChars="200"/>
        <w:rPr>
          <w:rFonts w:eastAsia="仿宋"/>
          <w:color w:val="252525" w:themeColor="text1" w:themeTint="D9"/>
          <w:sz w:val="32"/>
          <w:szCs w:val="32"/>
        </w:rPr>
      </w:pPr>
    </w:p>
    <w:p>
      <w:pPr>
        <w:spacing w:line="560" w:lineRule="exact"/>
        <w:ind w:firstLine="640" w:firstLineChars="200"/>
        <w:rPr>
          <w:rFonts w:eastAsia="仿宋"/>
          <w:color w:val="252525" w:themeColor="text1" w:themeTint="D9"/>
          <w:sz w:val="32"/>
          <w:szCs w:val="32"/>
        </w:rPr>
      </w:pPr>
    </w:p>
    <w:p>
      <w:pPr>
        <w:spacing w:line="560" w:lineRule="exact"/>
        <w:ind w:firstLine="640" w:firstLineChars="200"/>
        <w:rPr>
          <w:rFonts w:eastAsia="仿宋"/>
          <w:color w:val="252525" w:themeColor="text1" w:themeTint="D9"/>
          <w:sz w:val="32"/>
          <w:szCs w:val="32"/>
        </w:rPr>
      </w:pPr>
      <w:r>
        <w:rPr>
          <w:rFonts w:eastAsia="仿宋"/>
          <w:color w:val="252525" w:themeColor="text1" w:themeTint="D9"/>
          <w:sz w:val="32"/>
          <w:szCs w:val="32"/>
        </w:rPr>
        <w:t xml:space="preserve">                        中共新邵县委组织部</w:t>
      </w:r>
    </w:p>
    <w:p>
      <w:pPr>
        <w:spacing w:line="560" w:lineRule="exact"/>
        <w:ind w:firstLine="3840" w:firstLineChars="1200"/>
        <w:rPr>
          <w:rFonts w:eastAsia="仿宋"/>
          <w:color w:val="252525" w:themeColor="text1" w:themeTint="D9"/>
          <w:sz w:val="32"/>
          <w:szCs w:val="32"/>
        </w:rPr>
      </w:pPr>
      <w:r>
        <w:rPr>
          <w:rFonts w:eastAsia="仿宋"/>
          <w:color w:val="252525" w:themeColor="text1" w:themeTint="D9"/>
          <w:sz w:val="32"/>
          <w:szCs w:val="32"/>
        </w:rPr>
        <w:t>新邵县人力资源和社会保障局</w:t>
      </w:r>
    </w:p>
    <w:p>
      <w:pPr>
        <w:ind w:firstLine="5120" w:firstLineChars="1600"/>
        <w:rPr>
          <w:rFonts w:eastAsia="仿宋"/>
          <w:color w:val="252525" w:themeColor="text1" w:themeTint="D9"/>
          <w:sz w:val="32"/>
          <w:szCs w:val="32"/>
        </w:rPr>
      </w:pPr>
      <w:r>
        <w:rPr>
          <w:rFonts w:eastAsia="仿宋"/>
          <w:color w:val="252525" w:themeColor="text1" w:themeTint="D9"/>
          <w:sz w:val="32"/>
          <w:szCs w:val="32"/>
        </w:rPr>
        <w:t>2020年</w:t>
      </w:r>
      <w:r>
        <w:rPr>
          <w:rFonts w:hint="eastAsia" w:eastAsia="仿宋"/>
          <w:color w:val="252525" w:themeColor="text1" w:themeTint="D9"/>
          <w:sz w:val="32"/>
          <w:szCs w:val="32"/>
        </w:rPr>
        <w:t>5</w:t>
      </w:r>
      <w:r>
        <w:rPr>
          <w:rFonts w:eastAsia="仿宋"/>
          <w:color w:val="252525" w:themeColor="text1" w:themeTint="D9"/>
          <w:sz w:val="32"/>
          <w:szCs w:val="32"/>
        </w:rPr>
        <w:t>月</w:t>
      </w:r>
      <w:r>
        <w:rPr>
          <w:rFonts w:hint="eastAsia" w:eastAsia="仿宋"/>
          <w:color w:val="252525" w:themeColor="text1" w:themeTint="D9"/>
          <w:sz w:val="32"/>
          <w:szCs w:val="32"/>
        </w:rPr>
        <w:t>29</w:t>
      </w:r>
      <w:r>
        <w:rPr>
          <w:rFonts w:eastAsia="仿宋"/>
          <w:color w:val="252525" w:themeColor="text1" w:themeTint="D9"/>
          <w:sz w:val="32"/>
          <w:szCs w:val="32"/>
        </w:rPr>
        <w:t>日</w:t>
      </w:r>
    </w:p>
    <w:p>
      <w:pPr>
        <w:rPr>
          <w:rFonts w:eastAsia="仿宋"/>
          <w:color w:val="252525" w:themeColor="text1" w:themeTint="D9"/>
          <w:sz w:val="32"/>
          <w:szCs w:val="32"/>
        </w:rPr>
      </w:pPr>
    </w:p>
    <w:p>
      <w:pPr>
        <w:rPr>
          <w:rFonts w:eastAsia="仿宋"/>
          <w:color w:val="252525" w:themeColor="text1" w:themeTint="D9"/>
          <w:sz w:val="32"/>
          <w:szCs w:val="32"/>
        </w:rPr>
      </w:pPr>
    </w:p>
    <w:p>
      <w:pPr>
        <w:rPr>
          <w:rFonts w:eastAsia="仿宋"/>
          <w:color w:val="252525" w:themeColor="text1" w:themeTint="D9"/>
          <w:sz w:val="32"/>
          <w:szCs w:val="32"/>
        </w:rPr>
        <w:sectPr>
          <w:pgSz w:w="11906" w:h="16838"/>
          <w:pgMar w:top="1758" w:right="1474" w:bottom="1814" w:left="1588" w:header="851" w:footer="992" w:gutter="0"/>
          <w:cols w:space="425" w:num="1"/>
          <w:docGrid w:type="lines" w:linePitch="312" w:charSpace="0"/>
        </w:sectPr>
      </w:pPr>
    </w:p>
    <w:p>
      <w:pPr>
        <w:spacing w:line="0" w:lineRule="atLeast"/>
        <w:jc w:val="left"/>
        <w:rPr>
          <w:rFonts w:eastAsia="楷体"/>
          <w:bCs/>
          <w:color w:val="252525" w:themeColor="text1" w:themeTint="D9"/>
          <w:sz w:val="28"/>
          <w:szCs w:val="28"/>
        </w:rPr>
      </w:pPr>
      <w:r>
        <w:rPr>
          <w:rFonts w:eastAsia="楷体"/>
          <w:bCs/>
          <w:color w:val="252525" w:themeColor="text1" w:themeTint="D9"/>
          <w:sz w:val="28"/>
          <w:szCs w:val="28"/>
        </w:rPr>
        <w:t>附件1</w:t>
      </w:r>
    </w:p>
    <w:p>
      <w:pPr>
        <w:spacing w:line="0" w:lineRule="atLeast"/>
        <w:jc w:val="center"/>
        <w:rPr>
          <w:b/>
          <w:color w:val="252525" w:themeColor="text1" w:themeTint="D9"/>
          <w:sz w:val="36"/>
        </w:rPr>
      </w:pPr>
      <w:r>
        <w:rPr>
          <w:b/>
          <w:color w:val="252525" w:themeColor="text1" w:themeTint="D9"/>
          <w:sz w:val="36"/>
        </w:rPr>
        <w:t>2020年新邵县急需紧缺人才引进岗位要求与计划一览表</w:t>
      </w:r>
    </w:p>
    <w:tbl>
      <w:tblPr>
        <w:tblStyle w:val="6"/>
        <w:tblW w:w="12720" w:type="dxa"/>
        <w:tblInd w:w="93" w:type="dxa"/>
        <w:tblLayout w:type="fixed"/>
        <w:tblCellMar>
          <w:top w:w="0" w:type="dxa"/>
          <w:left w:w="108" w:type="dxa"/>
          <w:bottom w:w="0" w:type="dxa"/>
          <w:right w:w="108" w:type="dxa"/>
        </w:tblCellMar>
      </w:tblPr>
      <w:tblGrid>
        <w:gridCol w:w="2191"/>
        <w:gridCol w:w="619"/>
        <w:gridCol w:w="749"/>
        <w:gridCol w:w="709"/>
        <w:gridCol w:w="6991"/>
        <w:gridCol w:w="731"/>
        <w:gridCol w:w="730"/>
      </w:tblGrid>
      <w:tr>
        <w:tblPrEx>
          <w:tblCellMar>
            <w:top w:w="0" w:type="dxa"/>
            <w:left w:w="108" w:type="dxa"/>
            <w:bottom w:w="0" w:type="dxa"/>
            <w:right w:w="108" w:type="dxa"/>
          </w:tblCellMar>
        </w:tblPrEx>
        <w:trPr>
          <w:trHeight w:val="480" w:hRule="atLeast"/>
        </w:trPr>
        <w:tc>
          <w:tcPr>
            <w:tcW w:w="2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引进单位</w:t>
            </w:r>
          </w:p>
        </w:tc>
        <w:tc>
          <w:tcPr>
            <w:tcW w:w="6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单位性质</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引进岗位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引进计划</w:t>
            </w:r>
          </w:p>
        </w:tc>
        <w:tc>
          <w:tcPr>
            <w:tcW w:w="6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岗位所需条件</w:t>
            </w:r>
          </w:p>
        </w:tc>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面试</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方式</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b/>
                <w:bCs/>
                <w:color w:val="000000"/>
                <w:kern w:val="0"/>
                <w:sz w:val="20"/>
                <w:szCs w:val="20"/>
              </w:rPr>
            </w:pPr>
            <w:r>
              <w:rPr>
                <w:rFonts w:hint="eastAsia" w:ascii="宋体" w:hAnsi="宋体" w:cs="宋体"/>
                <w:b/>
                <w:bCs/>
                <w:color w:val="000000"/>
                <w:kern w:val="0"/>
                <w:sz w:val="20"/>
                <w:szCs w:val="20"/>
              </w:rPr>
              <w:t>引进面向范围</w:t>
            </w:r>
          </w:p>
        </w:tc>
      </w:tr>
      <w:tr>
        <w:tblPrEx>
          <w:tblCellMar>
            <w:top w:w="0" w:type="dxa"/>
            <w:left w:w="108" w:type="dxa"/>
            <w:bottom w:w="0" w:type="dxa"/>
            <w:right w:w="108" w:type="dxa"/>
          </w:tblCellMar>
        </w:tblPrEx>
        <w:trPr>
          <w:trHeight w:val="375" w:hRule="atLeast"/>
        </w:trPr>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69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7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155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kern w:val="0"/>
                <w:sz w:val="24"/>
              </w:rPr>
            </w:pPr>
            <w:r>
              <w:rPr>
                <w:rFonts w:hint="eastAsia" w:ascii="宋体" w:hAnsi="宋体" w:cs="宋体"/>
                <w:kern w:val="0"/>
                <w:sz w:val="24"/>
              </w:rPr>
              <w:t>县人民医院</w:t>
            </w:r>
          </w:p>
        </w:tc>
        <w:tc>
          <w:tcPr>
            <w:tcW w:w="61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kern w:val="0"/>
                <w:sz w:val="20"/>
                <w:szCs w:val="20"/>
              </w:rPr>
            </w:pPr>
            <w:r>
              <w:rPr>
                <w:rFonts w:hint="eastAsia" w:ascii="宋体" w:hAnsi="宋体" w:cs="宋体"/>
                <w:kern w:val="0"/>
                <w:sz w:val="20"/>
                <w:szCs w:val="20"/>
              </w:rPr>
              <w:t>差拨事业</w:t>
            </w:r>
          </w:p>
        </w:tc>
        <w:tc>
          <w:tcPr>
            <w:tcW w:w="749"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传染科或重症科医生</w:t>
            </w:r>
          </w:p>
        </w:tc>
        <w:tc>
          <w:tcPr>
            <w:tcW w:w="70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99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color w:val="000000"/>
                <w:kern w:val="0"/>
                <w:sz w:val="18"/>
                <w:szCs w:val="18"/>
              </w:rPr>
            </w:pPr>
            <w:r>
              <w:rPr>
                <w:color w:val="000000"/>
                <w:kern w:val="0"/>
                <w:sz w:val="18"/>
                <w:szCs w:val="18"/>
              </w:rPr>
              <w:t>1、1985年1月1日以后出生，具有副高级及以上专业技术资格的放宽到1975年1月1日以后出生；</w:t>
            </w:r>
          </w:p>
          <w:p>
            <w:pPr>
              <w:widowControl/>
              <w:spacing w:line="0" w:lineRule="atLeast"/>
              <w:jc w:val="left"/>
              <w:rPr>
                <w:color w:val="000000"/>
                <w:kern w:val="0"/>
                <w:sz w:val="18"/>
                <w:szCs w:val="18"/>
              </w:rPr>
            </w:pPr>
            <w:r>
              <w:rPr>
                <w:color w:val="000000"/>
                <w:kern w:val="0"/>
                <w:sz w:val="18"/>
                <w:szCs w:val="18"/>
              </w:rPr>
              <w:t>2、</w:t>
            </w:r>
            <w:r>
              <w:rPr>
                <w:kern w:val="0"/>
                <w:sz w:val="18"/>
                <w:szCs w:val="18"/>
              </w:rPr>
              <w:t>硕士研究生学历学位，</w:t>
            </w:r>
            <w:r>
              <w:rPr>
                <w:color w:val="000000"/>
                <w:kern w:val="0"/>
                <w:sz w:val="18"/>
                <w:szCs w:val="18"/>
              </w:rPr>
              <w:t>具有副高级及以上专业技术资格的放宽到全日制本科学历学位；</w:t>
            </w:r>
          </w:p>
          <w:p>
            <w:pPr>
              <w:widowControl/>
              <w:spacing w:line="0" w:lineRule="atLeast"/>
              <w:jc w:val="left"/>
              <w:rPr>
                <w:color w:val="000000"/>
                <w:kern w:val="0"/>
                <w:sz w:val="20"/>
                <w:szCs w:val="20"/>
              </w:rPr>
            </w:pPr>
            <w:r>
              <w:rPr>
                <w:color w:val="000000"/>
                <w:kern w:val="0"/>
                <w:sz w:val="18"/>
                <w:szCs w:val="18"/>
              </w:rPr>
              <w:t>3. 预防医学、临床医学、内科学专业，具有执业医师证，执业范围为传染科或重症医学。</w:t>
            </w:r>
          </w:p>
        </w:tc>
        <w:tc>
          <w:tcPr>
            <w:tcW w:w="73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专业化面试</w:t>
            </w:r>
          </w:p>
        </w:tc>
        <w:tc>
          <w:tcPr>
            <w:tcW w:w="73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全国</w:t>
            </w:r>
          </w:p>
        </w:tc>
      </w:tr>
      <w:tr>
        <w:tblPrEx>
          <w:tblCellMar>
            <w:top w:w="0" w:type="dxa"/>
            <w:left w:w="108" w:type="dxa"/>
            <w:bottom w:w="0" w:type="dxa"/>
            <w:right w:w="108" w:type="dxa"/>
          </w:tblCellMar>
        </w:tblPrEx>
        <w:trPr>
          <w:trHeight w:val="1678"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kern w:val="0"/>
                <w:sz w:val="24"/>
              </w:rPr>
            </w:pPr>
            <w:r>
              <w:rPr>
                <w:rFonts w:hint="eastAsia" w:ascii="宋体" w:hAnsi="宋体" w:cs="宋体"/>
                <w:kern w:val="0"/>
                <w:sz w:val="24"/>
              </w:rPr>
              <w:t>县疾病预防控制中心</w:t>
            </w:r>
          </w:p>
        </w:tc>
        <w:tc>
          <w:tcPr>
            <w:tcW w:w="61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全拨事业</w:t>
            </w:r>
          </w:p>
        </w:tc>
        <w:tc>
          <w:tcPr>
            <w:tcW w:w="749"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预防医学</w:t>
            </w:r>
          </w:p>
        </w:tc>
        <w:tc>
          <w:tcPr>
            <w:tcW w:w="70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99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color w:val="000000"/>
                <w:kern w:val="0"/>
                <w:sz w:val="18"/>
                <w:szCs w:val="18"/>
              </w:rPr>
            </w:pPr>
            <w:r>
              <w:rPr>
                <w:color w:val="000000"/>
                <w:kern w:val="0"/>
                <w:sz w:val="18"/>
                <w:szCs w:val="18"/>
              </w:rPr>
              <w:t>1、1985年1月1日以后出生，具有副高级及以上专业技术资格的放宽到1975年1月1日以后出生；</w:t>
            </w:r>
          </w:p>
          <w:p>
            <w:pPr>
              <w:widowControl/>
              <w:spacing w:line="0" w:lineRule="atLeast"/>
              <w:jc w:val="left"/>
              <w:rPr>
                <w:color w:val="000000"/>
                <w:kern w:val="0"/>
                <w:sz w:val="18"/>
                <w:szCs w:val="18"/>
              </w:rPr>
            </w:pPr>
            <w:r>
              <w:rPr>
                <w:color w:val="000000"/>
                <w:kern w:val="0"/>
                <w:sz w:val="18"/>
                <w:szCs w:val="18"/>
              </w:rPr>
              <w:t>2、</w:t>
            </w:r>
            <w:r>
              <w:rPr>
                <w:kern w:val="0"/>
                <w:sz w:val="18"/>
                <w:szCs w:val="18"/>
              </w:rPr>
              <w:t>硕士研究生学历学位，具</w:t>
            </w:r>
            <w:r>
              <w:rPr>
                <w:color w:val="000000"/>
                <w:kern w:val="0"/>
                <w:sz w:val="18"/>
                <w:szCs w:val="18"/>
              </w:rPr>
              <w:t>有副高级及以上专业技术资格的放宽到全日制本科学历学位；</w:t>
            </w:r>
          </w:p>
          <w:p>
            <w:pPr>
              <w:widowControl/>
              <w:spacing w:line="0" w:lineRule="atLeast"/>
              <w:jc w:val="left"/>
              <w:rPr>
                <w:color w:val="000000"/>
                <w:kern w:val="0"/>
                <w:szCs w:val="21"/>
              </w:rPr>
            </w:pPr>
            <w:r>
              <w:rPr>
                <w:color w:val="000000"/>
                <w:kern w:val="0"/>
                <w:sz w:val="18"/>
                <w:szCs w:val="18"/>
              </w:rPr>
              <w:t>3、所学专业为预防医学、流行病与卫生统计学、卫生毒理学、公共卫生与预防医学专业。</w:t>
            </w: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0"/>
                <w:szCs w:val="20"/>
              </w:rPr>
            </w:pPr>
          </w:p>
        </w:tc>
        <w:tc>
          <w:tcPr>
            <w:tcW w:w="73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1135"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4"/>
              </w:rPr>
            </w:pPr>
            <w:r>
              <w:rPr>
                <w:rFonts w:hint="eastAsia" w:ascii="宋体" w:hAnsi="宋体" w:cs="宋体"/>
                <w:color w:val="262626"/>
                <w:kern w:val="0"/>
                <w:sz w:val="24"/>
              </w:rPr>
              <w:t>县金融服务中心</w:t>
            </w:r>
          </w:p>
        </w:tc>
        <w:tc>
          <w:tcPr>
            <w:tcW w:w="61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4"/>
              </w:rPr>
            </w:pPr>
            <w:r>
              <w:rPr>
                <w:rFonts w:hint="eastAsia" w:ascii="宋体" w:hAnsi="宋体" w:cs="宋体"/>
                <w:color w:val="000000"/>
                <w:kern w:val="0"/>
                <w:sz w:val="20"/>
                <w:szCs w:val="20"/>
              </w:rPr>
              <w:t>全拔事业</w:t>
            </w:r>
          </w:p>
        </w:tc>
        <w:tc>
          <w:tcPr>
            <w:tcW w:w="74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0"/>
                <w:szCs w:val="20"/>
              </w:rPr>
            </w:pPr>
            <w:r>
              <w:rPr>
                <w:rFonts w:hint="eastAsia" w:ascii="宋体" w:hAnsi="宋体" w:cs="宋体"/>
                <w:color w:val="262626"/>
                <w:kern w:val="0"/>
                <w:sz w:val="20"/>
                <w:szCs w:val="20"/>
              </w:rPr>
              <w:t>金融管理</w:t>
            </w:r>
          </w:p>
        </w:tc>
        <w:tc>
          <w:tcPr>
            <w:tcW w:w="70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color w:val="262626"/>
                <w:kern w:val="0"/>
                <w:sz w:val="24"/>
              </w:rPr>
            </w:pPr>
            <w:r>
              <w:rPr>
                <w:color w:val="262626"/>
                <w:kern w:val="0"/>
                <w:sz w:val="24"/>
              </w:rPr>
              <w:t>1</w:t>
            </w:r>
          </w:p>
        </w:tc>
        <w:tc>
          <w:tcPr>
            <w:tcW w:w="699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color w:val="000000"/>
                <w:kern w:val="0"/>
                <w:sz w:val="18"/>
                <w:szCs w:val="18"/>
              </w:rPr>
            </w:pPr>
            <w:r>
              <w:rPr>
                <w:color w:val="000000"/>
                <w:kern w:val="0"/>
                <w:sz w:val="18"/>
                <w:szCs w:val="18"/>
              </w:rPr>
              <w:t>1、1985年1月1日及以后出生；</w:t>
            </w:r>
          </w:p>
          <w:p>
            <w:pPr>
              <w:widowControl/>
              <w:spacing w:line="0" w:lineRule="atLeast"/>
              <w:jc w:val="left"/>
              <w:rPr>
                <w:color w:val="000000"/>
                <w:kern w:val="0"/>
                <w:sz w:val="18"/>
                <w:szCs w:val="18"/>
              </w:rPr>
            </w:pPr>
            <w:r>
              <w:rPr>
                <w:color w:val="000000"/>
                <w:kern w:val="0"/>
                <w:sz w:val="18"/>
                <w:szCs w:val="18"/>
              </w:rPr>
              <w:t>2、</w:t>
            </w:r>
            <w:r>
              <w:rPr>
                <w:kern w:val="0"/>
                <w:sz w:val="18"/>
                <w:szCs w:val="18"/>
              </w:rPr>
              <w:t>硕士研究生</w:t>
            </w:r>
            <w:r>
              <w:rPr>
                <w:rFonts w:hint="eastAsia"/>
                <w:kern w:val="0"/>
                <w:sz w:val="18"/>
                <w:szCs w:val="18"/>
              </w:rPr>
              <w:t>学历学位</w:t>
            </w:r>
            <w:r>
              <w:rPr>
                <w:color w:val="000000"/>
                <w:kern w:val="0"/>
                <w:sz w:val="18"/>
                <w:szCs w:val="18"/>
              </w:rPr>
              <w:t>或“985”工程一级学院全日制本科生；</w:t>
            </w:r>
          </w:p>
          <w:p>
            <w:pPr>
              <w:widowControl/>
              <w:spacing w:line="0" w:lineRule="atLeast"/>
              <w:jc w:val="left"/>
              <w:rPr>
                <w:color w:val="000000"/>
                <w:kern w:val="0"/>
                <w:szCs w:val="21"/>
              </w:rPr>
            </w:pPr>
            <w:r>
              <w:rPr>
                <w:color w:val="000000"/>
                <w:kern w:val="0"/>
                <w:sz w:val="18"/>
                <w:szCs w:val="18"/>
              </w:rPr>
              <w:t>3、所学专业为金融学（10020110、20020105）、金融工程（20020106）、金融（10020118）、投资学（20020108）、资产评估（10020122）、经济与金融（20020117）</w:t>
            </w:r>
            <w:r>
              <w:rPr>
                <w:rFonts w:hint="eastAsia"/>
                <w:color w:val="000000"/>
                <w:kern w:val="0"/>
                <w:sz w:val="18"/>
                <w:szCs w:val="18"/>
              </w:rPr>
              <w:t>、计算金融（20020126）</w:t>
            </w:r>
            <w:r>
              <w:rPr>
                <w:color w:val="000000"/>
                <w:kern w:val="0"/>
                <w:sz w:val="18"/>
                <w:szCs w:val="18"/>
              </w:rPr>
              <w:t>。</w:t>
            </w:r>
          </w:p>
        </w:tc>
        <w:tc>
          <w:tcPr>
            <w:tcW w:w="73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2"/>
                <w:szCs w:val="22"/>
              </w:rPr>
            </w:pPr>
            <w:r>
              <w:rPr>
                <w:rFonts w:hint="eastAsia" w:ascii="宋体" w:hAnsi="宋体" w:cs="宋体"/>
                <w:color w:val="000000"/>
                <w:kern w:val="0"/>
                <w:sz w:val="22"/>
                <w:szCs w:val="22"/>
              </w:rPr>
              <w:t>结构化面试</w:t>
            </w:r>
          </w:p>
        </w:tc>
        <w:tc>
          <w:tcPr>
            <w:tcW w:w="73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全国</w:t>
            </w:r>
          </w:p>
        </w:tc>
      </w:tr>
      <w:tr>
        <w:tblPrEx>
          <w:tblCellMar>
            <w:top w:w="0" w:type="dxa"/>
            <w:left w:w="108" w:type="dxa"/>
            <w:bottom w:w="0" w:type="dxa"/>
            <w:right w:w="108" w:type="dxa"/>
          </w:tblCellMar>
        </w:tblPrEx>
        <w:trPr>
          <w:trHeight w:val="1394"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4"/>
              </w:rPr>
            </w:pPr>
            <w:r>
              <w:rPr>
                <w:rFonts w:hint="eastAsia" w:ascii="宋体" w:hAnsi="宋体" w:cs="宋体"/>
                <w:color w:val="262626"/>
                <w:kern w:val="0"/>
                <w:sz w:val="24"/>
              </w:rPr>
              <w:t>县委县政府发展研究中心</w:t>
            </w:r>
          </w:p>
        </w:tc>
        <w:tc>
          <w:tcPr>
            <w:tcW w:w="61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4"/>
              </w:rPr>
            </w:pPr>
            <w:r>
              <w:rPr>
                <w:rFonts w:hint="eastAsia" w:ascii="宋体" w:hAnsi="宋体" w:cs="宋体"/>
                <w:color w:val="000000"/>
                <w:kern w:val="0"/>
                <w:sz w:val="20"/>
                <w:szCs w:val="20"/>
              </w:rPr>
              <w:t>全拔事业</w:t>
            </w:r>
          </w:p>
        </w:tc>
        <w:tc>
          <w:tcPr>
            <w:tcW w:w="74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262626"/>
                <w:kern w:val="0"/>
                <w:sz w:val="20"/>
                <w:szCs w:val="20"/>
              </w:rPr>
            </w:pPr>
            <w:r>
              <w:rPr>
                <w:rFonts w:hint="eastAsia" w:ascii="宋体" w:hAnsi="宋体" w:cs="宋体"/>
                <w:color w:val="262626"/>
                <w:kern w:val="0"/>
                <w:sz w:val="20"/>
                <w:szCs w:val="20"/>
              </w:rPr>
              <w:t>文字综合</w:t>
            </w:r>
          </w:p>
        </w:tc>
        <w:tc>
          <w:tcPr>
            <w:tcW w:w="70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color w:val="262626"/>
                <w:kern w:val="0"/>
                <w:sz w:val="24"/>
              </w:rPr>
            </w:pPr>
            <w:r>
              <w:rPr>
                <w:color w:val="262626"/>
                <w:kern w:val="0"/>
                <w:sz w:val="24"/>
              </w:rPr>
              <w:t>1</w:t>
            </w:r>
          </w:p>
        </w:tc>
        <w:tc>
          <w:tcPr>
            <w:tcW w:w="699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color w:val="000000"/>
                <w:kern w:val="0"/>
                <w:sz w:val="18"/>
                <w:szCs w:val="18"/>
              </w:rPr>
            </w:pPr>
            <w:r>
              <w:rPr>
                <w:color w:val="000000"/>
                <w:kern w:val="0"/>
                <w:sz w:val="18"/>
                <w:szCs w:val="18"/>
              </w:rPr>
              <w:t>1、1985年1月1日及以后出生；</w:t>
            </w:r>
          </w:p>
          <w:p>
            <w:pPr>
              <w:widowControl/>
              <w:spacing w:line="0" w:lineRule="atLeast"/>
              <w:jc w:val="left"/>
              <w:rPr>
                <w:color w:val="000000"/>
                <w:kern w:val="0"/>
                <w:sz w:val="18"/>
                <w:szCs w:val="18"/>
              </w:rPr>
            </w:pPr>
            <w:r>
              <w:rPr>
                <w:color w:val="000000"/>
                <w:kern w:val="0"/>
                <w:sz w:val="18"/>
                <w:szCs w:val="18"/>
              </w:rPr>
              <w:t>2、</w:t>
            </w:r>
            <w:r>
              <w:rPr>
                <w:kern w:val="0"/>
                <w:sz w:val="18"/>
                <w:szCs w:val="18"/>
              </w:rPr>
              <w:t>硕士研究生</w:t>
            </w:r>
            <w:r>
              <w:rPr>
                <w:rFonts w:hint="eastAsia"/>
                <w:kern w:val="0"/>
                <w:sz w:val="18"/>
                <w:szCs w:val="18"/>
              </w:rPr>
              <w:t>学历学位</w:t>
            </w:r>
            <w:r>
              <w:rPr>
                <w:kern w:val="0"/>
                <w:sz w:val="18"/>
                <w:szCs w:val="18"/>
              </w:rPr>
              <w:t>或“双</w:t>
            </w:r>
            <w:r>
              <w:rPr>
                <w:color w:val="000000"/>
                <w:kern w:val="0"/>
                <w:sz w:val="18"/>
                <w:szCs w:val="18"/>
              </w:rPr>
              <w:t>一流”大学一级学院全日制本科生；</w:t>
            </w:r>
          </w:p>
          <w:p>
            <w:pPr>
              <w:widowControl/>
              <w:spacing w:line="0" w:lineRule="atLeast"/>
              <w:jc w:val="left"/>
              <w:rPr>
                <w:color w:val="000000"/>
                <w:kern w:val="0"/>
                <w:szCs w:val="21"/>
              </w:rPr>
            </w:pPr>
            <w:r>
              <w:rPr>
                <w:color w:val="000000"/>
                <w:kern w:val="0"/>
                <w:sz w:val="18"/>
                <w:szCs w:val="18"/>
              </w:rPr>
              <w:t>3、所学专业为</w:t>
            </w:r>
            <w:r>
              <w:rPr>
                <w:rFonts w:hint="eastAsia"/>
                <w:color w:val="000000"/>
                <w:kern w:val="0"/>
                <w:sz w:val="18"/>
                <w:szCs w:val="18"/>
              </w:rPr>
              <w:t>中国语言文学（10010209）、</w:t>
            </w:r>
            <w:r>
              <w:rPr>
                <w:color w:val="000000"/>
                <w:kern w:val="0"/>
                <w:sz w:val="18"/>
                <w:szCs w:val="18"/>
              </w:rPr>
              <w:t>汉语言文学（20010201）、秘书学（20010206）、新闻学（10010401、20010401）、新闻与传播（0010403）、马克思主义哲学（10010101）、中国哲学（10010102）</w:t>
            </w:r>
            <w:r>
              <w:rPr>
                <w:rFonts w:hint="eastAsia"/>
                <w:color w:val="000000"/>
                <w:kern w:val="0"/>
                <w:sz w:val="18"/>
                <w:szCs w:val="18"/>
              </w:rPr>
              <w:t>、语言学（20010209）、中国语言与文化（20010208）、</w:t>
            </w:r>
            <w:r>
              <w:rPr>
                <w:color w:val="000000"/>
                <w:kern w:val="0"/>
                <w:sz w:val="18"/>
                <w:szCs w:val="18"/>
              </w:rPr>
              <w:t>新闻传播</w:t>
            </w:r>
            <w:r>
              <w:rPr>
                <w:rFonts w:hint="eastAsia"/>
                <w:color w:val="000000"/>
                <w:kern w:val="0"/>
                <w:sz w:val="18"/>
                <w:szCs w:val="18"/>
              </w:rPr>
              <w:t>学</w:t>
            </w:r>
            <w:r>
              <w:rPr>
                <w:color w:val="000000"/>
                <w:kern w:val="0"/>
                <w:sz w:val="18"/>
                <w:szCs w:val="18"/>
              </w:rPr>
              <w:t>（</w:t>
            </w:r>
            <w:r>
              <w:rPr>
                <w:rFonts w:hint="eastAsia"/>
                <w:color w:val="000000"/>
                <w:kern w:val="0"/>
                <w:sz w:val="18"/>
                <w:szCs w:val="18"/>
              </w:rPr>
              <w:t>1</w:t>
            </w:r>
            <w:r>
              <w:rPr>
                <w:color w:val="000000"/>
                <w:kern w:val="0"/>
                <w:sz w:val="18"/>
                <w:szCs w:val="18"/>
              </w:rPr>
              <w:t>001040</w:t>
            </w:r>
            <w:r>
              <w:rPr>
                <w:rFonts w:hint="eastAsia"/>
                <w:color w:val="000000"/>
                <w:kern w:val="0"/>
                <w:sz w:val="18"/>
                <w:szCs w:val="18"/>
              </w:rPr>
              <w:t>5</w:t>
            </w:r>
            <w:r>
              <w:rPr>
                <w:color w:val="000000"/>
                <w:kern w:val="0"/>
                <w:sz w:val="18"/>
                <w:szCs w:val="18"/>
              </w:rPr>
              <w:t>）</w:t>
            </w:r>
            <w:r>
              <w:rPr>
                <w:color w:val="000000"/>
                <w:kern w:val="0"/>
                <w:szCs w:val="21"/>
              </w:rPr>
              <w:t>。</w:t>
            </w:r>
          </w:p>
        </w:tc>
        <w:tc>
          <w:tcPr>
            <w:tcW w:w="731"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2"/>
                <w:szCs w:val="22"/>
              </w:rPr>
            </w:pPr>
            <w:r>
              <w:rPr>
                <w:rFonts w:hint="eastAsia" w:ascii="宋体" w:hAnsi="宋体" w:cs="宋体"/>
                <w:color w:val="000000"/>
                <w:kern w:val="0"/>
                <w:sz w:val="22"/>
                <w:szCs w:val="22"/>
              </w:rPr>
              <w:t>结构化面试</w:t>
            </w:r>
          </w:p>
        </w:tc>
        <w:tc>
          <w:tcPr>
            <w:tcW w:w="730"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全国</w:t>
            </w:r>
          </w:p>
        </w:tc>
      </w:tr>
    </w:tbl>
    <w:p>
      <w:pPr>
        <w:rPr>
          <w:color w:val="252525" w:themeColor="text1" w:themeTint="D9"/>
        </w:rPr>
      </w:pPr>
      <w:r>
        <w:rPr>
          <w:color w:val="252525" w:themeColor="text1" w:themeTint="D9"/>
        </w:rPr>
        <w:t>注：本岗位表中引进岗位专业参照《20</w:t>
      </w:r>
      <w:r>
        <w:rPr>
          <w:rFonts w:hint="eastAsia"/>
          <w:color w:val="252525" w:themeColor="text1" w:themeTint="D9"/>
        </w:rPr>
        <w:t>20</w:t>
      </w:r>
      <w:r>
        <w:rPr>
          <w:color w:val="252525" w:themeColor="text1" w:themeTint="D9"/>
        </w:rPr>
        <w:t>年湖南省考试录用公务员专业指导目录》</w:t>
      </w:r>
    </w:p>
    <w:p>
      <w:pPr>
        <w:rPr>
          <w:color w:val="252525" w:themeColor="text1" w:themeTint="D9"/>
        </w:rPr>
      </w:pPr>
    </w:p>
    <w:p>
      <w:pPr>
        <w:sectPr>
          <w:pgSz w:w="16838" w:h="11906" w:orient="landscape"/>
          <w:pgMar w:top="1588" w:right="1758" w:bottom="1474" w:left="1814" w:header="851" w:footer="992" w:gutter="0"/>
          <w:cols w:space="425" w:num="1"/>
          <w:docGrid w:type="linesAndChars" w:linePitch="312" w:charSpace="0"/>
        </w:sectPr>
      </w:pPr>
    </w:p>
    <w:p>
      <w:pPr>
        <w:jc w:val="left"/>
        <w:rPr>
          <w:rFonts w:eastAsia="楷体"/>
          <w:bCs/>
          <w:color w:val="252525" w:themeColor="text1" w:themeTint="D9"/>
          <w:sz w:val="28"/>
          <w:szCs w:val="28"/>
        </w:rPr>
      </w:pPr>
      <w:r>
        <w:rPr>
          <w:rFonts w:eastAsia="楷体"/>
          <w:bCs/>
          <w:color w:val="252525" w:themeColor="text1" w:themeTint="D9"/>
          <w:sz w:val="28"/>
          <w:szCs w:val="28"/>
        </w:rPr>
        <w:t>附件2</w:t>
      </w:r>
    </w:p>
    <w:p>
      <w:pPr>
        <w:spacing w:line="560" w:lineRule="exact"/>
        <w:jc w:val="center"/>
        <w:rPr>
          <w:rFonts w:eastAsia="黑体"/>
          <w:color w:val="252525" w:themeColor="text1" w:themeTint="D9"/>
          <w:kern w:val="0"/>
          <w:sz w:val="36"/>
          <w:szCs w:val="36"/>
        </w:rPr>
      </w:pPr>
      <w:r>
        <w:rPr>
          <w:rFonts w:eastAsia="黑体"/>
          <w:color w:val="252525" w:themeColor="text1" w:themeTint="D9"/>
          <w:kern w:val="0"/>
          <w:sz w:val="36"/>
          <w:szCs w:val="36"/>
        </w:rPr>
        <w:t>新邵县2020年</w:t>
      </w:r>
      <w:r>
        <w:rPr>
          <w:b/>
          <w:color w:val="252525" w:themeColor="text1" w:themeTint="D9"/>
          <w:sz w:val="36"/>
        </w:rPr>
        <w:t>急需紧缺人才</w:t>
      </w:r>
      <w:r>
        <w:rPr>
          <w:rFonts w:eastAsia="黑体"/>
          <w:color w:val="252525" w:themeColor="text1" w:themeTint="D9"/>
          <w:kern w:val="0"/>
          <w:sz w:val="36"/>
          <w:szCs w:val="36"/>
        </w:rPr>
        <w:t>引进报名登记表</w:t>
      </w:r>
    </w:p>
    <w:p>
      <w:pPr>
        <w:spacing w:after="156" w:afterLines="50" w:line="320" w:lineRule="exact"/>
        <w:rPr>
          <w:rFonts w:ascii="仿宋" w:hAnsi="仿宋" w:eastAsia="仿宋"/>
          <w:sz w:val="24"/>
        </w:rPr>
      </w:pPr>
      <w:r>
        <w:rPr>
          <w:rFonts w:hint="eastAsia" w:ascii="仿宋" w:hAnsi="仿宋" w:eastAsia="仿宋"/>
          <w:sz w:val="24"/>
        </w:rPr>
        <w:t>引进单位：                        引进岗位：            报名序号：</w:t>
      </w:r>
    </w:p>
    <w:tbl>
      <w:tblPr>
        <w:tblStyle w:val="6"/>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83"/>
        <w:gridCol w:w="423"/>
        <w:gridCol w:w="725"/>
        <w:gridCol w:w="1281"/>
        <w:gridCol w:w="528"/>
        <w:gridCol w:w="625"/>
        <w:gridCol w:w="114"/>
        <w:gridCol w:w="739"/>
        <w:gridCol w:w="483"/>
        <w:gridCol w:w="38"/>
        <w:gridCol w:w="7"/>
        <w:gridCol w:w="1056"/>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28" w:type="dxa"/>
            <w:vAlign w:val="center"/>
          </w:tcPr>
          <w:p>
            <w:pPr>
              <w:spacing w:line="280" w:lineRule="exact"/>
              <w:jc w:val="center"/>
              <w:rPr>
                <w:rFonts w:ascii="仿宋" w:hAnsi="仿宋" w:eastAsia="仿宋"/>
                <w:sz w:val="24"/>
              </w:rPr>
            </w:pPr>
            <w:r>
              <w:rPr>
                <w:rFonts w:hint="eastAsia" w:ascii="仿宋" w:hAnsi="仿宋" w:eastAsia="仿宋"/>
                <w:sz w:val="24"/>
              </w:rPr>
              <w:t>姓  名</w:t>
            </w:r>
          </w:p>
        </w:tc>
        <w:tc>
          <w:tcPr>
            <w:tcW w:w="1331" w:type="dxa"/>
            <w:gridSpan w:val="3"/>
            <w:vAlign w:val="center"/>
          </w:tcPr>
          <w:p>
            <w:pPr>
              <w:spacing w:line="280" w:lineRule="exact"/>
              <w:jc w:val="center"/>
              <w:rPr>
                <w:rFonts w:ascii="仿宋" w:hAnsi="仿宋" w:eastAsia="仿宋"/>
                <w:sz w:val="24"/>
              </w:rPr>
            </w:pPr>
          </w:p>
        </w:tc>
        <w:tc>
          <w:tcPr>
            <w:tcW w:w="1281" w:type="dxa"/>
            <w:vAlign w:val="center"/>
          </w:tcPr>
          <w:p>
            <w:pPr>
              <w:spacing w:line="280" w:lineRule="exact"/>
              <w:jc w:val="center"/>
              <w:rPr>
                <w:rFonts w:ascii="仿宋" w:hAnsi="仿宋" w:eastAsia="仿宋"/>
                <w:sz w:val="24"/>
              </w:rPr>
            </w:pPr>
            <w:r>
              <w:rPr>
                <w:rFonts w:hint="eastAsia" w:ascii="仿宋" w:hAnsi="仿宋" w:eastAsia="仿宋"/>
                <w:sz w:val="24"/>
              </w:rPr>
              <w:t>性   别</w:t>
            </w:r>
          </w:p>
        </w:tc>
        <w:tc>
          <w:tcPr>
            <w:tcW w:w="1267" w:type="dxa"/>
            <w:gridSpan w:val="3"/>
            <w:vAlign w:val="center"/>
          </w:tcPr>
          <w:p>
            <w:pPr>
              <w:spacing w:line="280" w:lineRule="exact"/>
              <w:jc w:val="center"/>
              <w:rPr>
                <w:rFonts w:ascii="仿宋" w:hAnsi="仿宋" w:eastAsia="仿宋"/>
                <w:sz w:val="24"/>
              </w:rPr>
            </w:pPr>
          </w:p>
        </w:tc>
        <w:tc>
          <w:tcPr>
            <w:tcW w:w="1267" w:type="dxa"/>
            <w:gridSpan w:val="4"/>
            <w:vAlign w:val="center"/>
          </w:tcPr>
          <w:p>
            <w:pPr>
              <w:spacing w:line="280" w:lineRule="exact"/>
              <w:jc w:val="center"/>
              <w:rPr>
                <w:rFonts w:ascii="仿宋" w:hAnsi="仿宋" w:eastAsia="仿宋"/>
                <w:sz w:val="24"/>
              </w:rPr>
            </w:pPr>
            <w:r>
              <w:rPr>
                <w:rFonts w:hint="eastAsia" w:ascii="仿宋" w:hAnsi="仿宋" w:eastAsia="仿宋"/>
                <w:sz w:val="24"/>
              </w:rPr>
              <w:t>民    族</w:t>
            </w:r>
          </w:p>
        </w:tc>
        <w:tc>
          <w:tcPr>
            <w:tcW w:w="1056" w:type="dxa"/>
            <w:vAlign w:val="center"/>
          </w:tcPr>
          <w:p>
            <w:pPr>
              <w:spacing w:line="280" w:lineRule="exact"/>
              <w:jc w:val="center"/>
              <w:rPr>
                <w:rFonts w:ascii="仿宋" w:hAnsi="仿宋" w:eastAsia="仿宋"/>
                <w:sz w:val="24"/>
              </w:rPr>
            </w:pPr>
          </w:p>
        </w:tc>
        <w:tc>
          <w:tcPr>
            <w:tcW w:w="1602" w:type="dxa"/>
            <w:vMerge w:val="restart"/>
            <w:vAlign w:val="center"/>
          </w:tcPr>
          <w:p>
            <w:pPr>
              <w:spacing w:line="280" w:lineRule="exact"/>
              <w:jc w:val="center"/>
              <w:rPr>
                <w:rFonts w:ascii="仿宋" w:hAnsi="仿宋" w:eastAsia="仿宋"/>
                <w:sz w:val="24"/>
              </w:rPr>
            </w:pPr>
            <w:r>
              <w:rPr>
                <w:rFonts w:hint="eastAsia" w:ascii="仿宋" w:hAnsi="仿宋" w:eastAsia="仿宋"/>
                <w:sz w:val="24"/>
              </w:rPr>
              <w:t>照</w:t>
            </w:r>
          </w:p>
          <w:p>
            <w:pPr>
              <w:spacing w:line="280" w:lineRule="exact"/>
              <w:jc w:val="center"/>
              <w:rPr>
                <w:rFonts w:ascii="仿宋" w:hAnsi="仿宋" w:eastAsia="仿宋"/>
                <w:sz w:val="24"/>
              </w:rPr>
            </w:pPr>
            <w:r>
              <w:rPr>
                <w:rFonts w:hint="eastAsia" w:ascii="仿宋" w:hAnsi="仿宋" w:eastAsia="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28" w:type="dxa"/>
            <w:vAlign w:val="center"/>
          </w:tcPr>
          <w:p>
            <w:pPr>
              <w:spacing w:line="280" w:lineRule="exact"/>
              <w:jc w:val="center"/>
              <w:rPr>
                <w:rFonts w:ascii="仿宋" w:hAnsi="仿宋" w:eastAsia="仿宋"/>
                <w:sz w:val="24"/>
              </w:rPr>
            </w:pPr>
            <w:r>
              <w:rPr>
                <w:rFonts w:hint="eastAsia" w:ascii="仿宋" w:hAnsi="仿宋" w:eastAsia="仿宋"/>
                <w:sz w:val="24"/>
              </w:rPr>
              <w:t>出生年月</w:t>
            </w:r>
          </w:p>
        </w:tc>
        <w:tc>
          <w:tcPr>
            <w:tcW w:w="1331" w:type="dxa"/>
            <w:gridSpan w:val="3"/>
            <w:vAlign w:val="center"/>
          </w:tcPr>
          <w:p>
            <w:pPr>
              <w:spacing w:line="280" w:lineRule="exact"/>
              <w:jc w:val="center"/>
              <w:rPr>
                <w:rFonts w:ascii="仿宋" w:hAnsi="仿宋" w:eastAsia="仿宋"/>
                <w:sz w:val="24"/>
              </w:rPr>
            </w:pPr>
          </w:p>
        </w:tc>
        <w:tc>
          <w:tcPr>
            <w:tcW w:w="1281" w:type="dxa"/>
            <w:vAlign w:val="center"/>
          </w:tcPr>
          <w:p>
            <w:pPr>
              <w:spacing w:line="280" w:lineRule="exact"/>
              <w:jc w:val="center"/>
              <w:rPr>
                <w:rFonts w:ascii="仿宋" w:hAnsi="仿宋" w:eastAsia="仿宋"/>
                <w:sz w:val="24"/>
              </w:rPr>
            </w:pPr>
            <w:r>
              <w:rPr>
                <w:rFonts w:hint="eastAsia" w:ascii="仿宋" w:hAnsi="仿宋" w:eastAsia="仿宋"/>
                <w:sz w:val="24"/>
              </w:rPr>
              <w:t>参加工作时    间</w:t>
            </w:r>
          </w:p>
        </w:tc>
        <w:tc>
          <w:tcPr>
            <w:tcW w:w="1267" w:type="dxa"/>
            <w:gridSpan w:val="3"/>
            <w:vAlign w:val="center"/>
          </w:tcPr>
          <w:p>
            <w:pPr>
              <w:spacing w:line="280" w:lineRule="exact"/>
              <w:jc w:val="center"/>
              <w:rPr>
                <w:rFonts w:ascii="仿宋" w:hAnsi="仿宋" w:eastAsia="仿宋"/>
                <w:sz w:val="24"/>
              </w:rPr>
            </w:pPr>
          </w:p>
        </w:tc>
        <w:tc>
          <w:tcPr>
            <w:tcW w:w="1267" w:type="dxa"/>
            <w:gridSpan w:val="4"/>
            <w:vAlign w:val="center"/>
          </w:tcPr>
          <w:p>
            <w:pPr>
              <w:spacing w:line="280" w:lineRule="exact"/>
              <w:jc w:val="center"/>
              <w:rPr>
                <w:rFonts w:ascii="仿宋" w:hAnsi="仿宋" w:eastAsia="仿宋"/>
                <w:sz w:val="24"/>
              </w:rPr>
            </w:pPr>
            <w:r>
              <w:rPr>
                <w:rFonts w:hint="eastAsia" w:ascii="仿宋" w:hAnsi="仿宋" w:eastAsia="仿宋"/>
                <w:sz w:val="24"/>
              </w:rPr>
              <w:t>政治面貌</w:t>
            </w:r>
          </w:p>
        </w:tc>
        <w:tc>
          <w:tcPr>
            <w:tcW w:w="1056" w:type="dxa"/>
            <w:vAlign w:val="center"/>
          </w:tcPr>
          <w:p>
            <w:pPr>
              <w:spacing w:line="280" w:lineRule="exact"/>
              <w:jc w:val="center"/>
              <w:rPr>
                <w:rFonts w:ascii="仿宋" w:hAnsi="仿宋" w:eastAsia="仿宋"/>
                <w:sz w:val="24"/>
              </w:rPr>
            </w:pPr>
          </w:p>
        </w:tc>
        <w:tc>
          <w:tcPr>
            <w:tcW w:w="1602" w:type="dxa"/>
            <w:vMerge w:val="continue"/>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28" w:type="dxa"/>
            <w:vAlign w:val="center"/>
          </w:tcPr>
          <w:p>
            <w:pPr>
              <w:spacing w:line="280" w:lineRule="exact"/>
              <w:jc w:val="center"/>
              <w:rPr>
                <w:rFonts w:ascii="仿宋" w:hAnsi="仿宋" w:eastAsia="仿宋"/>
                <w:sz w:val="24"/>
              </w:rPr>
            </w:pPr>
            <w:r>
              <w:rPr>
                <w:rFonts w:hint="eastAsia" w:ascii="仿宋" w:hAnsi="仿宋" w:eastAsia="仿宋"/>
                <w:sz w:val="24"/>
              </w:rPr>
              <w:t>籍    贯</w:t>
            </w:r>
          </w:p>
        </w:tc>
        <w:tc>
          <w:tcPr>
            <w:tcW w:w="1331" w:type="dxa"/>
            <w:gridSpan w:val="3"/>
            <w:vAlign w:val="center"/>
          </w:tcPr>
          <w:p>
            <w:pPr>
              <w:spacing w:line="280" w:lineRule="exact"/>
              <w:jc w:val="center"/>
              <w:rPr>
                <w:rFonts w:ascii="仿宋" w:hAnsi="仿宋" w:eastAsia="仿宋"/>
                <w:sz w:val="24"/>
              </w:rPr>
            </w:pPr>
          </w:p>
        </w:tc>
        <w:tc>
          <w:tcPr>
            <w:tcW w:w="1281" w:type="dxa"/>
            <w:vAlign w:val="center"/>
          </w:tcPr>
          <w:p>
            <w:pPr>
              <w:spacing w:line="280" w:lineRule="exact"/>
              <w:jc w:val="center"/>
              <w:rPr>
                <w:rFonts w:ascii="仿宋" w:hAnsi="仿宋" w:eastAsia="仿宋"/>
                <w:sz w:val="24"/>
              </w:rPr>
            </w:pPr>
            <w:r>
              <w:rPr>
                <w:rFonts w:hint="eastAsia" w:ascii="仿宋" w:hAnsi="仿宋" w:eastAsia="仿宋"/>
                <w:sz w:val="24"/>
              </w:rPr>
              <w:t>成 长 地</w:t>
            </w:r>
          </w:p>
        </w:tc>
        <w:tc>
          <w:tcPr>
            <w:tcW w:w="1267" w:type="dxa"/>
            <w:gridSpan w:val="3"/>
            <w:vAlign w:val="center"/>
          </w:tcPr>
          <w:p>
            <w:pPr>
              <w:spacing w:line="280" w:lineRule="exact"/>
              <w:jc w:val="center"/>
              <w:rPr>
                <w:rFonts w:ascii="仿宋" w:hAnsi="仿宋" w:eastAsia="仿宋"/>
                <w:sz w:val="24"/>
              </w:rPr>
            </w:pPr>
          </w:p>
        </w:tc>
        <w:tc>
          <w:tcPr>
            <w:tcW w:w="1267" w:type="dxa"/>
            <w:gridSpan w:val="4"/>
            <w:vAlign w:val="center"/>
          </w:tcPr>
          <w:p>
            <w:pPr>
              <w:spacing w:line="280" w:lineRule="exact"/>
              <w:jc w:val="center"/>
              <w:rPr>
                <w:rFonts w:ascii="仿宋" w:hAnsi="仿宋" w:eastAsia="仿宋"/>
                <w:sz w:val="24"/>
              </w:rPr>
            </w:pPr>
            <w:r>
              <w:rPr>
                <w:rFonts w:hint="eastAsia" w:ascii="仿宋" w:hAnsi="仿宋" w:eastAsia="仿宋"/>
                <w:sz w:val="24"/>
              </w:rPr>
              <w:t>婚姻状况</w:t>
            </w:r>
          </w:p>
        </w:tc>
        <w:tc>
          <w:tcPr>
            <w:tcW w:w="1056" w:type="dxa"/>
            <w:vAlign w:val="center"/>
          </w:tcPr>
          <w:p>
            <w:pPr>
              <w:spacing w:line="280" w:lineRule="exact"/>
              <w:jc w:val="center"/>
              <w:rPr>
                <w:rFonts w:ascii="仿宋" w:hAnsi="仿宋" w:eastAsia="仿宋"/>
                <w:sz w:val="24"/>
              </w:rPr>
            </w:pPr>
          </w:p>
        </w:tc>
        <w:tc>
          <w:tcPr>
            <w:tcW w:w="1602" w:type="dxa"/>
            <w:vMerge w:val="continue"/>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28" w:type="dxa"/>
            <w:vAlign w:val="center"/>
          </w:tcPr>
          <w:p>
            <w:pPr>
              <w:spacing w:line="280" w:lineRule="exact"/>
              <w:jc w:val="center"/>
              <w:rPr>
                <w:rFonts w:ascii="仿宋" w:hAnsi="仿宋" w:eastAsia="仿宋"/>
                <w:sz w:val="24"/>
              </w:rPr>
            </w:pPr>
            <w:r>
              <w:rPr>
                <w:rFonts w:hint="eastAsia" w:ascii="仿宋" w:hAnsi="仿宋" w:eastAsia="仿宋"/>
                <w:sz w:val="24"/>
              </w:rPr>
              <w:t>身份证号</w:t>
            </w:r>
          </w:p>
        </w:tc>
        <w:tc>
          <w:tcPr>
            <w:tcW w:w="3879" w:type="dxa"/>
            <w:gridSpan w:val="7"/>
            <w:vAlign w:val="center"/>
          </w:tcPr>
          <w:p>
            <w:pPr>
              <w:spacing w:line="280" w:lineRule="exact"/>
              <w:jc w:val="center"/>
              <w:rPr>
                <w:rFonts w:ascii="仿宋" w:hAnsi="仿宋" w:eastAsia="仿宋"/>
                <w:sz w:val="24"/>
              </w:rPr>
            </w:pPr>
          </w:p>
        </w:tc>
        <w:tc>
          <w:tcPr>
            <w:tcW w:w="1267" w:type="dxa"/>
            <w:gridSpan w:val="4"/>
            <w:vAlign w:val="center"/>
          </w:tcPr>
          <w:p>
            <w:pPr>
              <w:spacing w:line="280" w:lineRule="exact"/>
              <w:jc w:val="center"/>
              <w:rPr>
                <w:rFonts w:ascii="仿宋" w:hAnsi="仿宋" w:eastAsia="仿宋"/>
                <w:sz w:val="24"/>
              </w:rPr>
            </w:pPr>
            <w:r>
              <w:rPr>
                <w:rFonts w:hint="eastAsia" w:ascii="仿宋" w:hAnsi="仿宋" w:eastAsia="仿宋"/>
                <w:sz w:val="24"/>
              </w:rPr>
              <w:t>有何特长</w:t>
            </w:r>
          </w:p>
        </w:tc>
        <w:tc>
          <w:tcPr>
            <w:tcW w:w="1056" w:type="dxa"/>
            <w:vAlign w:val="center"/>
          </w:tcPr>
          <w:p>
            <w:pPr>
              <w:spacing w:line="280" w:lineRule="exact"/>
              <w:jc w:val="center"/>
              <w:rPr>
                <w:rFonts w:ascii="仿宋" w:hAnsi="仿宋" w:eastAsia="仿宋"/>
                <w:sz w:val="24"/>
              </w:rPr>
            </w:pPr>
          </w:p>
        </w:tc>
        <w:tc>
          <w:tcPr>
            <w:tcW w:w="1602" w:type="dxa"/>
            <w:vMerge w:val="continue"/>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gridSpan w:val="3"/>
            <w:vAlign w:val="center"/>
          </w:tcPr>
          <w:p>
            <w:pPr>
              <w:spacing w:line="280" w:lineRule="exact"/>
              <w:jc w:val="center"/>
              <w:rPr>
                <w:rFonts w:ascii="仿宋" w:hAnsi="仿宋" w:eastAsia="仿宋"/>
                <w:sz w:val="24"/>
              </w:rPr>
            </w:pPr>
            <w:r>
              <w:rPr>
                <w:rFonts w:hint="eastAsia" w:ascii="仿宋" w:hAnsi="仿宋" w:eastAsia="仿宋"/>
                <w:sz w:val="24"/>
              </w:rPr>
              <w:t>第一学历</w:t>
            </w:r>
          </w:p>
          <w:p>
            <w:pPr>
              <w:spacing w:line="280" w:lineRule="exact"/>
              <w:jc w:val="center"/>
              <w:rPr>
                <w:rFonts w:ascii="仿宋" w:hAnsi="仿宋" w:eastAsia="仿宋"/>
                <w:sz w:val="24"/>
              </w:rPr>
            </w:pPr>
            <w:r>
              <w:rPr>
                <w:rFonts w:hint="eastAsia" w:ascii="仿宋" w:hAnsi="仿宋" w:eastAsia="仿宋"/>
                <w:sz w:val="24"/>
              </w:rPr>
              <w:t>毕业院校及专业</w:t>
            </w:r>
          </w:p>
        </w:tc>
        <w:tc>
          <w:tcPr>
            <w:tcW w:w="2006" w:type="dxa"/>
            <w:gridSpan w:val="2"/>
            <w:vAlign w:val="center"/>
          </w:tcPr>
          <w:p>
            <w:pPr>
              <w:spacing w:line="280" w:lineRule="exact"/>
              <w:jc w:val="center"/>
              <w:rPr>
                <w:rFonts w:ascii="仿宋" w:hAnsi="仿宋" w:eastAsia="仿宋"/>
                <w:sz w:val="24"/>
              </w:rPr>
            </w:pPr>
          </w:p>
        </w:tc>
        <w:tc>
          <w:tcPr>
            <w:tcW w:w="1267" w:type="dxa"/>
            <w:gridSpan w:val="3"/>
            <w:vAlign w:val="center"/>
          </w:tcPr>
          <w:p>
            <w:pPr>
              <w:spacing w:line="280" w:lineRule="exact"/>
              <w:jc w:val="center"/>
              <w:rPr>
                <w:rFonts w:ascii="仿宋" w:hAnsi="仿宋" w:eastAsia="仿宋"/>
                <w:sz w:val="24"/>
              </w:rPr>
            </w:pPr>
            <w:r>
              <w:rPr>
                <w:rFonts w:hint="eastAsia" w:ascii="仿宋" w:hAnsi="仿宋" w:eastAsia="仿宋"/>
                <w:sz w:val="24"/>
              </w:rPr>
              <w:t>学历层次</w:t>
            </w:r>
          </w:p>
        </w:tc>
        <w:tc>
          <w:tcPr>
            <w:tcW w:w="1267" w:type="dxa"/>
            <w:gridSpan w:val="4"/>
            <w:vAlign w:val="center"/>
          </w:tcPr>
          <w:p>
            <w:pPr>
              <w:spacing w:line="280" w:lineRule="exact"/>
              <w:jc w:val="center"/>
              <w:rPr>
                <w:rFonts w:ascii="仿宋" w:hAnsi="仿宋" w:eastAsia="仿宋"/>
                <w:sz w:val="24"/>
              </w:rPr>
            </w:pPr>
          </w:p>
        </w:tc>
        <w:tc>
          <w:tcPr>
            <w:tcW w:w="1056" w:type="dxa"/>
            <w:vAlign w:val="center"/>
          </w:tcPr>
          <w:p>
            <w:pPr>
              <w:spacing w:line="280" w:lineRule="exact"/>
              <w:jc w:val="center"/>
              <w:rPr>
                <w:rFonts w:ascii="仿宋" w:hAnsi="仿宋" w:eastAsia="仿宋"/>
                <w:spacing w:val="-16"/>
                <w:sz w:val="24"/>
              </w:rPr>
            </w:pPr>
            <w:r>
              <w:rPr>
                <w:rFonts w:hint="eastAsia" w:ascii="仿宋" w:hAnsi="仿宋" w:eastAsia="仿宋"/>
                <w:spacing w:val="-16"/>
                <w:sz w:val="24"/>
              </w:rPr>
              <w:t>学位及</w:t>
            </w:r>
          </w:p>
          <w:p>
            <w:pPr>
              <w:spacing w:line="280" w:lineRule="exact"/>
              <w:jc w:val="center"/>
              <w:rPr>
                <w:rFonts w:ascii="仿宋" w:hAnsi="仿宋" w:eastAsia="仿宋"/>
                <w:sz w:val="24"/>
              </w:rPr>
            </w:pPr>
            <w:r>
              <w:rPr>
                <w:rFonts w:hint="eastAsia" w:ascii="仿宋" w:hAnsi="仿宋" w:eastAsia="仿宋"/>
                <w:spacing w:val="-16"/>
                <w:sz w:val="24"/>
              </w:rPr>
              <w:t>证书编号</w:t>
            </w:r>
          </w:p>
        </w:tc>
        <w:tc>
          <w:tcPr>
            <w:tcW w:w="1602"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34" w:type="dxa"/>
            <w:gridSpan w:val="3"/>
            <w:vAlign w:val="center"/>
          </w:tcPr>
          <w:p>
            <w:pPr>
              <w:spacing w:line="280" w:lineRule="exact"/>
              <w:jc w:val="center"/>
              <w:rPr>
                <w:rFonts w:ascii="仿宋" w:hAnsi="仿宋" w:eastAsia="仿宋"/>
                <w:sz w:val="24"/>
              </w:rPr>
            </w:pPr>
            <w:r>
              <w:rPr>
                <w:rFonts w:hint="eastAsia" w:ascii="仿宋" w:hAnsi="仿宋" w:eastAsia="仿宋"/>
                <w:sz w:val="24"/>
              </w:rPr>
              <w:t>最高学历</w:t>
            </w:r>
          </w:p>
          <w:p>
            <w:pPr>
              <w:spacing w:line="280" w:lineRule="exact"/>
              <w:jc w:val="center"/>
              <w:rPr>
                <w:rFonts w:ascii="仿宋" w:hAnsi="仿宋" w:eastAsia="仿宋"/>
                <w:sz w:val="24"/>
              </w:rPr>
            </w:pPr>
            <w:r>
              <w:rPr>
                <w:rFonts w:hint="eastAsia" w:ascii="仿宋" w:hAnsi="仿宋" w:eastAsia="仿宋"/>
                <w:sz w:val="24"/>
              </w:rPr>
              <w:t>毕业院校及专业</w:t>
            </w:r>
          </w:p>
        </w:tc>
        <w:tc>
          <w:tcPr>
            <w:tcW w:w="2006" w:type="dxa"/>
            <w:gridSpan w:val="2"/>
            <w:vAlign w:val="center"/>
          </w:tcPr>
          <w:p>
            <w:pPr>
              <w:spacing w:line="280" w:lineRule="exact"/>
              <w:rPr>
                <w:rFonts w:ascii="仿宋" w:hAnsi="仿宋" w:eastAsia="仿宋"/>
                <w:sz w:val="24"/>
                <w:u w:val="single"/>
              </w:rPr>
            </w:pPr>
          </w:p>
        </w:tc>
        <w:tc>
          <w:tcPr>
            <w:tcW w:w="1267" w:type="dxa"/>
            <w:gridSpan w:val="3"/>
            <w:vAlign w:val="center"/>
          </w:tcPr>
          <w:p>
            <w:pPr>
              <w:spacing w:line="280" w:lineRule="exact"/>
              <w:rPr>
                <w:rFonts w:ascii="仿宋" w:hAnsi="仿宋" w:eastAsia="仿宋"/>
                <w:sz w:val="24"/>
              </w:rPr>
            </w:pPr>
            <w:r>
              <w:rPr>
                <w:rFonts w:hint="eastAsia" w:ascii="仿宋" w:hAnsi="仿宋" w:eastAsia="仿宋"/>
                <w:sz w:val="24"/>
              </w:rPr>
              <w:t>学历层次</w:t>
            </w:r>
          </w:p>
        </w:tc>
        <w:tc>
          <w:tcPr>
            <w:tcW w:w="1267" w:type="dxa"/>
            <w:gridSpan w:val="4"/>
            <w:vAlign w:val="center"/>
          </w:tcPr>
          <w:p>
            <w:pPr>
              <w:spacing w:line="280" w:lineRule="exact"/>
              <w:rPr>
                <w:rFonts w:ascii="仿宋" w:hAnsi="仿宋" w:eastAsia="仿宋"/>
                <w:sz w:val="24"/>
                <w:u w:val="single"/>
              </w:rPr>
            </w:pPr>
          </w:p>
        </w:tc>
        <w:tc>
          <w:tcPr>
            <w:tcW w:w="1056" w:type="dxa"/>
            <w:vAlign w:val="center"/>
          </w:tcPr>
          <w:p>
            <w:pPr>
              <w:spacing w:line="280" w:lineRule="exact"/>
              <w:jc w:val="center"/>
              <w:rPr>
                <w:rFonts w:ascii="仿宋" w:hAnsi="仿宋" w:eastAsia="仿宋"/>
                <w:spacing w:val="-16"/>
                <w:sz w:val="24"/>
              </w:rPr>
            </w:pPr>
            <w:r>
              <w:rPr>
                <w:rFonts w:hint="eastAsia" w:ascii="仿宋" w:hAnsi="仿宋" w:eastAsia="仿宋"/>
                <w:spacing w:val="-16"/>
                <w:sz w:val="24"/>
              </w:rPr>
              <w:t>学位及</w:t>
            </w:r>
          </w:p>
          <w:p>
            <w:pPr>
              <w:spacing w:line="280" w:lineRule="exact"/>
              <w:jc w:val="center"/>
              <w:rPr>
                <w:rFonts w:ascii="仿宋" w:hAnsi="仿宋" w:eastAsia="仿宋"/>
                <w:sz w:val="24"/>
                <w:u w:val="single"/>
              </w:rPr>
            </w:pPr>
            <w:r>
              <w:rPr>
                <w:rFonts w:hint="eastAsia" w:ascii="仿宋" w:hAnsi="仿宋" w:eastAsia="仿宋"/>
                <w:spacing w:val="-16"/>
                <w:sz w:val="24"/>
              </w:rPr>
              <w:t>证书编号</w:t>
            </w:r>
          </w:p>
        </w:tc>
        <w:tc>
          <w:tcPr>
            <w:tcW w:w="1602" w:type="dxa"/>
            <w:vAlign w:val="center"/>
          </w:tcPr>
          <w:p>
            <w:pPr>
              <w:spacing w:line="280" w:lineRule="exact"/>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34" w:type="dxa"/>
            <w:gridSpan w:val="3"/>
            <w:vAlign w:val="center"/>
          </w:tcPr>
          <w:p>
            <w:pPr>
              <w:spacing w:line="280" w:lineRule="exact"/>
              <w:jc w:val="center"/>
              <w:rPr>
                <w:rFonts w:ascii="仿宋" w:hAnsi="仿宋" w:eastAsia="仿宋"/>
                <w:sz w:val="24"/>
                <w:u w:val="single"/>
              </w:rPr>
            </w:pPr>
            <w:r>
              <w:rPr>
                <w:rFonts w:hint="eastAsia" w:ascii="仿宋" w:hAnsi="仿宋" w:eastAsia="仿宋"/>
                <w:sz w:val="24"/>
              </w:rPr>
              <w:t>现工作单位</w:t>
            </w:r>
          </w:p>
        </w:tc>
        <w:tc>
          <w:tcPr>
            <w:tcW w:w="3273" w:type="dxa"/>
            <w:gridSpan w:val="5"/>
            <w:vAlign w:val="center"/>
          </w:tcPr>
          <w:p>
            <w:pPr>
              <w:spacing w:line="280" w:lineRule="exact"/>
              <w:jc w:val="center"/>
              <w:rPr>
                <w:rFonts w:ascii="仿宋" w:hAnsi="仿宋" w:eastAsia="仿宋"/>
                <w:sz w:val="24"/>
                <w:u w:val="single"/>
              </w:rPr>
            </w:pPr>
          </w:p>
        </w:tc>
        <w:tc>
          <w:tcPr>
            <w:tcW w:w="1260" w:type="dxa"/>
            <w:gridSpan w:val="3"/>
            <w:vAlign w:val="center"/>
          </w:tcPr>
          <w:p>
            <w:pPr>
              <w:spacing w:line="280" w:lineRule="exact"/>
              <w:rPr>
                <w:rFonts w:ascii="仿宋" w:hAnsi="仿宋" w:eastAsia="仿宋"/>
                <w:sz w:val="24"/>
              </w:rPr>
            </w:pPr>
            <w:r>
              <w:rPr>
                <w:rFonts w:hint="eastAsia" w:ascii="仿宋" w:hAnsi="仿宋" w:eastAsia="仿宋"/>
                <w:sz w:val="24"/>
              </w:rPr>
              <w:t>工作单位</w:t>
            </w:r>
          </w:p>
          <w:p>
            <w:pPr>
              <w:spacing w:line="280" w:lineRule="exact"/>
              <w:rPr>
                <w:rFonts w:ascii="仿宋" w:hAnsi="仿宋" w:eastAsia="仿宋"/>
                <w:sz w:val="24"/>
                <w:u w:val="single"/>
              </w:rPr>
            </w:pPr>
            <w:r>
              <w:rPr>
                <w:rFonts w:hint="eastAsia" w:ascii="仿宋" w:hAnsi="仿宋" w:eastAsia="仿宋"/>
                <w:sz w:val="24"/>
              </w:rPr>
              <w:t>联系方式</w:t>
            </w:r>
          </w:p>
        </w:tc>
        <w:tc>
          <w:tcPr>
            <w:tcW w:w="2665" w:type="dxa"/>
            <w:gridSpan w:val="3"/>
            <w:vAlign w:val="center"/>
          </w:tcPr>
          <w:p>
            <w:pPr>
              <w:spacing w:line="280" w:lineRule="exact"/>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4" w:type="dxa"/>
            <w:gridSpan w:val="3"/>
            <w:vAlign w:val="center"/>
          </w:tcPr>
          <w:p>
            <w:pPr>
              <w:spacing w:line="280" w:lineRule="exact"/>
              <w:jc w:val="center"/>
              <w:rPr>
                <w:rFonts w:ascii="仿宋" w:hAnsi="仿宋" w:eastAsia="仿宋"/>
                <w:sz w:val="24"/>
              </w:rPr>
            </w:pPr>
            <w:r>
              <w:rPr>
                <w:rFonts w:hint="eastAsia" w:ascii="仿宋" w:hAnsi="仿宋" w:eastAsia="仿宋"/>
                <w:sz w:val="24"/>
              </w:rPr>
              <w:t>职务、职称</w:t>
            </w:r>
          </w:p>
          <w:p>
            <w:pPr>
              <w:spacing w:line="280" w:lineRule="exact"/>
              <w:jc w:val="center"/>
              <w:rPr>
                <w:rFonts w:ascii="仿宋" w:hAnsi="仿宋" w:eastAsia="仿宋"/>
                <w:sz w:val="24"/>
                <w:u w:val="single"/>
              </w:rPr>
            </w:pPr>
            <w:r>
              <w:rPr>
                <w:rFonts w:hint="eastAsia" w:ascii="仿宋" w:hAnsi="仿宋" w:eastAsia="仿宋"/>
                <w:sz w:val="24"/>
              </w:rPr>
              <w:t>（技术等级）</w:t>
            </w:r>
          </w:p>
        </w:tc>
        <w:tc>
          <w:tcPr>
            <w:tcW w:w="7198" w:type="dxa"/>
            <w:gridSpan w:val="11"/>
            <w:vAlign w:val="center"/>
          </w:tcPr>
          <w:p>
            <w:pPr>
              <w:spacing w:line="280" w:lineRule="exact"/>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11" w:type="dxa"/>
            <w:gridSpan w:val="2"/>
            <w:vAlign w:val="center"/>
          </w:tcPr>
          <w:p>
            <w:pPr>
              <w:spacing w:line="280" w:lineRule="exact"/>
              <w:jc w:val="center"/>
              <w:rPr>
                <w:rFonts w:ascii="仿宋" w:hAnsi="仿宋" w:eastAsia="仿宋"/>
                <w:sz w:val="24"/>
              </w:rPr>
            </w:pPr>
            <w:r>
              <w:rPr>
                <w:rFonts w:hint="eastAsia" w:ascii="仿宋" w:hAnsi="仿宋" w:eastAsia="仿宋"/>
                <w:sz w:val="24"/>
              </w:rPr>
              <w:t>计算机等级</w:t>
            </w:r>
            <w:r>
              <w:rPr>
                <w:rFonts w:hint="eastAsia" w:ascii="仿宋" w:hAnsi="仿宋" w:eastAsia="仿宋"/>
                <w:spacing w:val="-8"/>
                <w:sz w:val="24"/>
              </w:rPr>
              <w:t>及证书编号</w:t>
            </w:r>
          </w:p>
        </w:tc>
        <w:tc>
          <w:tcPr>
            <w:tcW w:w="2957" w:type="dxa"/>
            <w:gridSpan w:val="4"/>
            <w:vAlign w:val="center"/>
          </w:tcPr>
          <w:p>
            <w:pPr>
              <w:spacing w:line="280" w:lineRule="exact"/>
              <w:rPr>
                <w:rFonts w:ascii="仿宋" w:hAnsi="仿宋" w:eastAsia="仿宋"/>
                <w:sz w:val="24"/>
              </w:rPr>
            </w:pPr>
            <w:r>
              <w:rPr>
                <w:rFonts w:hint="eastAsia" w:ascii="仿宋" w:hAnsi="仿宋" w:eastAsia="仿宋"/>
                <w:sz w:val="24"/>
              </w:rPr>
              <w:t xml:space="preserve"> </w:t>
            </w:r>
          </w:p>
        </w:tc>
        <w:tc>
          <w:tcPr>
            <w:tcW w:w="1478" w:type="dxa"/>
            <w:gridSpan w:val="3"/>
            <w:vAlign w:val="center"/>
          </w:tcPr>
          <w:p>
            <w:pPr>
              <w:spacing w:line="280" w:lineRule="exact"/>
              <w:jc w:val="center"/>
              <w:rPr>
                <w:rFonts w:ascii="仿宋" w:hAnsi="仿宋" w:eastAsia="仿宋"/>
                <w:spacing w:val="-8"/>
                <w:sz w:val="24"/>
              </w:rPr>
            </w:pPr>
            <w:r>
              <w:rPr>
                <w:rFonts w:hint="eastAsia" w:ascii="仿宋" w:hAnsi="仿宋" w:eastAsia="仿宋"/>
                <w:spacing w:val="-8"/>
                <w:sz w:val="24"/>
              </w:rPr>
              <w:t>英语等级</w:t>
            </w:r>
          </w:p>
          <w:p>
            <w:pPr>
              <w:spacing w:line="280" w:lineRule="exact"/>
              <w:jc w:val="center"/>
              <w:rPr>
                <w:rFonts w:ascii="仿宋" w:hAnsi="仿宋" w:eastAsia="仿宋"/>
                <w:spacing w:val="-8"/>
                <w:sz w:val="24"/>
              </w:rPr>
            </w:pPr>
            <w:r>
              <w:rPr>
                <w:rFonts w:hint="eastAsia" w:ascii="仿宋" w:hAnsi="仿宋" w:eastAsia="仿宋"/>
                <w:spacing w:val="-8"/>
                <w:sz w:val="24"/>
              </w:rPr>
              <w:t>及证书编号</w:t>
            </w:r>
          </w:p>
        </w:tc>
        <w:tc>
          <w:tcPr>
            <w:tcW w:w="3186" w:type="dxa"/>
            <w:gridSpan w:val="5"/>
            <w:vAlign w:val="center"/>
          </w:tcPr>
          <w:p>
            <w:pPr>
              <w:spacing w:line="280" w:lineRule="exact"/>
              <w:rPr>
                <w:rFonts w:ascii="仿宋" w:hAnsi="仿宋" w:eastAsia="仿宋"/>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11" w:type="dxa"/>
            <w:gridSpan w:val="2"/>
            <w:vAlign w:val="center"/>
          </w:tcPr>
          <w:p>
            <w:pPr>
              <w:spacing w:line="280" w:lineRule="exact"/>
              <w:jc w:val="center"/>
              <w:rPr>
                <w:rFonts w:ascii="仿宋" w:hAnsi="仿宋" w:eastAsia="仿宋"/>
                <w:spacing w:val="-14"/>
                <w:sz w:val="24"/>
              </w:rPr>
            </w:pPr>
            <w:r>
              <w:rPr>
                <w:rFonts w:hint="eastAsia" w:ascii="仿宋" w:hAnsi="仿宋" w:eastAsia="仿宋"/>
                <w:spacing w:val="-14"/>
                <w:sz w:val="24"/>
              </w:rPr>
              <w:t>档案保管单位</w:t>
            </w:r>
          </w:p>
        </w:tc>
        <w:tc>
          <w:tcPr>
            <w:tcW w:w="7621" w:type="dxa"/>
            <w:gridSpan w:val="12"/>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11" w:type="dxa"/>
            <w:gridSpan w:val="2"/>
            <w:vAlign w:val="center"/>
          </w:tcPr>
          <w:p>
            <w:pPr>
              <w:spacing w:line="280" w:lineRule="exact"/>
              <w:jc w:val="center"/>
              <w:rPr>
                <w:rFonts w:ascii="仿宋" w:hAnsi="仿宋" w:eastAsia="仿宋"/>
                <w:sz w:val="24"/>
              </w:rPr>
            </w:pPr>
            <w:r>
              <w:rPr>
                <w:rFonts w:hint="eastAsia" w:ascii="仿宋" w:hAnsi="仿宋" w:eastAsia="仿宋"/>
                <w:sz w:val="24"/>
              </w:rPr>
              <w:t>通讯地址</w:t>
            </w:r>
          </w:p>
        </w:tc>
        <w:tc>
          <w:tcPr>
            <w:tcW w:w="3582" w:type="dxa"/>
            <w:gridSpan w:val="5"/>
            <w:vAlign w:val="center"/>
          </w:tcPr>
          <w:p>
            <w:pPr>
              <w:spacing w:line="280" w:lineRule="exact"/>
              <w:jc w:val="center"/>
              <w:rPr>
                <w:rFonts w:ascii="仿宋" w:hAnsi="仿宋" w:eastAsia="仿宋"/>
                <w:sz w:val="24"/>
              </w:rPr>
            </w:pPr>
          </w:p>
        </w:tc>
        <w:tc>
          <w:tcPr>
            <w:tcW w:w="1336" w:type="dxa"/>
            <w:gridSpan w:val="3"/>
            <w:vAlign w:val="center"/>
          </w:tcPr>
          <w:p>
            <w:pPr>
              <w:spacing w:line="280" w:lineRule="exact"/>
              <w:jc w:val="center"/>
              <w:rPr>
                <w:rFonts w:ascii="仿宋" w:hAnsi="仿宋" w:eastAsia="仿宋"/>
                <w:sz w:val="24"/>
              </w:rPr>
            </w:pPr>
            <w:r>
              <w:rPr>
                <w:rFonts w:hint="eastAsia" w:ascii="仿宋" w:hAnsi="仿宋" w:eastAsia="仿宋"/>
                <w:sz w:val="24"/>
              </w:rPr>
              <w:t>邮政编码</w:t>
            </w:r>
          </w:p>
        </w:tc>
        <w:tc>
          <w:tcPr>
            <w:tcW w:w="2703" w:type="dxa"/>
            <w:gridSpan w:val="4"/>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11" w:type="dxa"/>
            <w:gridSpan w:val="2"/>
            <w:vAlign w:val="center"/>
          </w:tcPr>
          <w:p>
            <w:pPr>
              <w:spacing w:line="280" w:lineRule="exact"/>
              <w:jc w:val="center"/>
              <w:rPr>
                <w:rFonts w:ascii="仿宋" w:hAnsi="仿宋" w:eastAsia="仿宋"/>
                <w:sz w:val="24"/>
              </w:rPr>
            </w:pPr>
            <w:r>
              <w:rPr>
                <w:rFonts w:hint="eastAsia" w:ascii="仿宋" w:hAnsi="仿宋" w:eastAsia="仿宋"/>
                <w:sz w:val="24"/>
              </w:rPr>
              <w:t>联系电话</w:t>
            </w:r>
          </w:p>
        </w:tc>
        <w:tc>
          <w:tcPr>
            <w:tcW w:w="3582" w:type="dxa"/>
            <w:gridSpan w:val="5"/>
            <w:vAlign w:val="center"/>
          </w:tcPr>
          <w:p>
            <w:pPr>
              <w:spacing w:line="280" w:lineRule="exact"/>
              <w:jc w:val="center"/>
              <w:rPr>
                <w:rFonts w:ascii="仿宋" w:hAnsi="仿宋" w:eastAsia="仿宋"/>
                <w:sz w:val="24"/>
              </w:rPr>
            </w:pPr>
          </w:p>
        </w:tc>
        <w:tc>
          <w:tcPr>
            <w:tcW w:w="1336" w:type="dxa"/>
            <w:gridSpan w:val="3"/>
            <w:vAlign w:val="center"/>
          </w:tcPr>
          <w:p>
            <w:pPr>
              <w:spacing w:line="280" w:lineRule="exact"/>
              <w:jc w:val="center"/>
              <w:rPr>
                <w:rFonts w:ascii="仿宋" w:hAnsi="仿宋" w:eastAsia="仿宋"/>
                <w:sz w:val="24"/>
              </w:rPr>
            </w:pPr>
            <w:r>
              <w:rPr>
                <w:rFonts w:hint="eastAsia" w:ascii="仿宋" w:hAnsi="仿宋" w:eastAsia="仿宋"/>
                <w:sz w:val="24"/>
              </w:rPr>
              <w:t>电子邮箱</w:t>
            </w:r>
          </w:p>
        </w:tc>
        <w:tc>
          <w:tcPr>
            <w:tcW w:w="2703" w:type="dxa"/>
            <w:gridSpan w:val="4"/>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1511" w:type="dxa"/>
            <w:gridSpan w:val="2"/>
            <w:vAlign w:val="center"/>
          </w:tcPr>
          <w:p>
            <w:pPr>
              <w:spacing w:line="400" w:lineRule="exact"/>
              <w:jc w:val="center"/>
              <w:rPr>
                <w:rFonts w:ascii="仿宋" w:hAnsi="仿宋" w:eastAsia="仿宋"/>
                <w:sz w:val="24"/>
              </w:rPr>
            </w:pPr>
            <w:r>
              <w:rPr>
                <w:rFonts w:hint="eastAsia" w:ascii="仿宋" w:hAnsi="仿宋" w:eastAsia="仿宋"/>
                <w:sz w:val="24"/>
              </w:rPr>
              <w:t>简</w:t>
            </w:r>
          </w:p>
          <w:p>
            <w:pPr>
              <w:spacing w:line="400" w:lineRule="exact"/>
              <w:jc w:val="center"/>
              <w:rPr>
                <w:rFonts w:ascii="仿宋" w:hAnsi="仿宋" w:eastAsia="仿宋"/>
                <w:sz w:val="24"/>
              </w:rPr>
            </w:pPr>
          </w:p>
          <w:p>
            <w:pPr>
              <w:spacing w:line="400" w:lineRule="exact"/>
              <w:jc w:val="center"/>
              <w:rPr>
                <w:rFonts w:ascii="仿宋" w:hAnsi="仿宋" w:eastAsia="仿宋"/>
                <w:sz w:val="24"/>
              </w:rPr>
            </w:pPr>
          </w:p>
          <w:p>
            <w:pPr>
              <w:spacing w:line="400" w:lineRule="exact"/>
              <w:jc w:val="center"/>
              <w:rPr>
                <w:rFonts w:ascii="仿宋" w:hAnsi="仿宋" w:eastAsia="仿宋"/>
                <w:sz w:val="24"/>
              </w:rPr>
            </w:pPr>
          </w:p>
          <w:p>
            <w:pPr>
              <w:spacing w:line="400" w:lineRule="exact"/>
              <w:jc w:val="center"/>
              <w:rPr>
                <w:rFonts w:ascii="仿宋" w:hAnsi="仿宋" w:eastAsia="仿宋"/>
                <w:sz w:val="24"/>
              </w:rPr>
            </w:pPr>
          </w:p>
          <w:p>
            <w:pPr>
              <w:spacing w:line="400" w:lineRule="exact"/>
              <w:jc w:val="center"/>
              <w:rPr>
                <w:rFonts w:ascii="仿宋" w:hAnsi="仿宋" w:eastAsia="仿宋"/>
                <w:sz w:val="24"/>
              </w:rPr>
            </w:pPr>
            <w:r>
              <w:rPr>
                <w:rFonts w:hint="eastAsia" w:ascii="仿宋" w:hAnsi="仿宋" w:eastAsia="仿宋"/>
                <w:sz w:val="24"/>
              </w:rPr>
              <w:t>历</w:t>
            </w:r>
          </w:p>
        </w:tc>
        <w:tc>
          <w:tcPr>
            <w:tcW w:w="7621" w:type="dxa"/>
            <w:gridSpan w:val="1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1511" w:type="dxa"/>
            <w:gridSpan w:val="2"/>
            <w:vAlign w:val="center"/>
          </w:tcPr>
          <w:p>
            <w:pPr>
              <w:spacing w:line="400" w:lineRule="exact"/>
              <w:jc w:val="center"/>
              <w:rPr>
                <w:rFonts w:ascii="仿宋" w:hAnsi="仿宋" w:eastAsia="仿宋"/>
                <w:sz w:val="24"/>
              </w:rPr>
            </w:pPr>
            <w:r>
              <w:rPr>
                <w:rFonts w:hint="eastAsia" w:ascii="仿宋" w:hAnsi="仿宋" w:eastAsia="仿宋"/>
                <w:sz w:val="24"/>
              </w:rPr>
              <w:t>与引进岗位相关的实践经历或取得的成绩</w:t>
            </w:r>
          </w:p>
        </w:tc>
        <w:tc>
          <w:tcPr>
            <w:tcW w:w="7621" w:type="dxa"/>
            <w:gridSpan w:val="12"/>
            <w:vAlign w:val="center"/>
          </w:tcPr>
          <w:p>
            <w:pPr>
              <w:spacing w:line="400" w:lineRule="exact"/>
              <w:jc w:val="center"/>
              <w:rPr>
                <w:rFonts w:ascii="仿宋" w:hAnsi="仿宋" w:eastAsia="仿宋"/>
                <w:sz w:val="24"/>
              </w:rPr>
            </w:pPr>
          </w:p>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511" w:type="dxa"/>
            <w:gridSpan w:val="2"/>
            <w:vAlign w:val="center"/>
          </w:tcPr>
          <w:p>
            <w:pPr>
              <w:spacing w:line="400" w:lineRule="exact"/>
              <w:jc w:val="center"/>
              <w:rPr>
                <w:rFonts w:ascii="仿宋" w:hAnsi="仿宋" w:eastAsia="仿宋"/>
                <w:sz w:val="24"/>
              </w:rPr>
            </w:pPr>
            <w:r>
              <w:rPr>
                <w:rFonts w:hint="eastAsia" w:ascii="仿宋" w:hAnsi="仿宋" w:eastAsia="仿宋"/>
                <w:sz w:val="24"/>
              </w:rPr>
              <w:t>报名人员</w:t>
            </w:r>
          </w:p>
          <w:p>
            <w:pPr>
              <w:spacing w:line="400" w:lineRule="exact"/>
              <w:jc w:val="center"/>
              <w:rPr>
                <w:rFonts w:ascii="仿宋" w:hAnsi="仿宋" w:eastAsia="仿宋"/>
                <w:sz w:val="24"/>
              </w:rPr>
            </w:pPr>
            <w:r>
              <w:rPr>
                <w:rFonts w:hint="eastAsia" w:ascii="仿宋" w:hAnsi="仿宋" w:eastAsia="仿宋"/>
                <w:sz w:val="24"/>
              </w:rPr>
              <w:t>承   诺</w:t>
            </w:r>
          </w:p>
        </w:tc>
        <w:tc>
          <w:tcPr>
            <w:tcW w:w="7621" w:type="dxa"/>
            <w:gridSpan w:val="12"/>
            <w:vAlign w:val="center"/>
          </w:tcPr>
          <w:p>
            <w:pPr>
              <w:widowControl/>
              <w:snapToGrid w:val="0"/>
              <w:spacing w:line="360" w:lineRule="exact"/>
              <w:ind w:firstLine="352"/>
              <w:rPr>
                <w:rFonts w:ascii="仿宋" w:hAnsi="仿宋" w:eastAsia="仿宋"/>
                <w:bCs/>
                <w:color w:val="000000"/>
                <w:kern w:val="0"/>
                <w:szCs w:val="21"/>
              </w:rPr>
            </w:pPr>
            <w:r>
              <w:rPr>
                <w:rFonts w:hint="eastAsia" w:ascii="仿宋" w:hAnsi="仿宋" w:eastAsia="仿宋"/>
                <w:bCs/>
                <w:color w:val="000000"/>
                <w:kern w:val="0"/>
                <w:szCs w:val="21"/>
              </w:rPr>
              <w:t>本人承诺所提供的材料真实有效，符合应聘岗位所需的资格条件。如有弄虚作假，承诺自动放弃考试和聘用资格。</w:t>
            </w:r>
          </w:p>
          <w:p>
            <w:pPr>
              <w:widowControl/>
              <w:snapToGrid w:val="0"/>
              <w:spacing w:line="360" w:lineRule="exact"/>
              <w:ind w:firstLine="352"/>
              <w:rPr>
                <w:rFonts w:ascii="仿宋" w:hAnsi="仿宋" w:eastAsia="仿宋"/>
                <w:bCs/>
                <w:color w:val="000000"/>
                <w:kern w:val="0"/>
                <w:szCs w:val="21"/>
              </w:rPr>
            </w:pPr>
          </w:p>
          <w:p>
            <w:pPr>
              <w:widowControl/>
              <w:snapToGrid w:val="0"/>
              <w:spacing w:line="400" w:lineRule="exact"/>
              <w:ind w:firstLine="3780" w:firstLineChars="1800"/>
              <w:rPr>
                <w:rFonts w:ascii="仿宋" w:hAnsi="仿宋" w:eastAsia="仿宋"/>
                <w:bCs/>
                <w:color w:val="000000"/>
                <w:kern w:val="0"/>
                <w:szCs w:val="21"/>
              </w:rPr>
            </w:pPr>
            <w:r>
              <w:rPr>
                <w:rFonts w:hint="eastAsia" w:ascii="仿宋" w:hAnsi="仿宋" w:eastAsia="仿宋"/>
                <w:bCs/>
                <w:color w:val="000000"/>
                <w:kern w:val="0"/>
                <w:szCs w:val="21"/>
              </w:rPr>
              <w:t>报名人签名：</w:t>
            </w:r>
          </w:p>
          <w:p>
            <w:pPr>
              <w:spacing w:line="400" w:lineRule="exact"/>
              <w:jc w:val="center"/>
              <w:rPr>
                <w:rFonts w:ascii="仿宋" w:hAnsi="仿宋" w:eastAsia="仿宋"/>
                <w:bCs/>
                <w:color w:val="000000"/>
                <w:sz w:val="24"/>
              </w:rPr>
            </w:pPr>
            <w:r>
              <w:rPr>
                <w:rFonts w:hint="eastAsia" w:ascii="仿宋" w:hAnsi="仿宋" w:eastAsia="仿宋"/>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1511" w:type="dxa"/>
            <w:gridSpan w:val="2"/>
            <w:vAlign w:val="center"/>
          </w:tcPr>
          <w:p>
            <w:pPr>
              <w:spacing w:line="360" w:lineRule="exact"/>
              <w:jc w:val="center"/>
              <w:textAlignment w:val="center"/>
              <w:rPr>
                <w:rFonts w:ascii="仿宋" w:hAnsi="仿宋" w:eastAsia="仿宋"/>
                <w:kern w:val="0"/>
                <w:sz w:val="24"/>
              </w:rPr>
            </w:pPr>
            <w:r>
              <w:rPr>
                <w:rFonts w:hint="eastAsia" w:ascii="仿宋" w:hAnsi="仿宋" w:eastAsia="仿宋" w:cs="宋体"/>
                <w:color w:val="000000"/>
                <w:kern w:val="0"/>
                <w:sz w:val="24"/>
              </w:rPr>
              <w:t>报名初审意见</w:t>
            </w:r>
          </w:p>
        </w:tc>
        <w:tc>
          <w:tcPr>
            <w:tcW w:w="7621" w:type="dxa"/>
            <w:gridSpan w:val="12"/>
            <w:vAlign w:val="center"/>
          </w:tcPr>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r>
              <w:rPr>
                <w:rFonts w:hint="eastAsia" w:ascii="仿宋" w:hAnsi="仿宋" w:eastAsia="仿宋"/>
                <w:bCs/>
                <w:color w:val="000000"/>
                <w:sz w:val="24"/>
              </w:rPr>
              <w:t xml:space="preserve">                                 签名（盖章）：</w:t>
            </w:r>
          </w:p>
          <w:p>
            <w:pPr>
              <w:spacing w:line="400" w:lineRule="exact"/>
              <w:rPr>
                <w:rFonts w:ascii="仿宋" w:hAnsi="仿宋" w:eastAsia="仿宋"/>
                <w:bCs/>
                <w:color w:val="000000"/>
                <w:sz w:val="24"/>
              </w:rPr>
            </w:pPr>
            <w:r>
              <w:rPr>
                <w:rFonts w:hint="eastAsia" w:ascii="仿宋" w:hAnsi="仿宋" w:eastAsia="仿宋"/>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1511" w:type="dxa"/>
            <w:gridSpan w:val="2"/>
            <w:vAlign w:val="center"/>
          </w:tcPr>
          <w:p>
            <w:pPr>
              <w:widowControl/>
              <w:spacing w:line="360" w:lineRule="exact"/>
              <w:jc w:val="center"/>
              <w:rPr>
                <w:rFonts w:ascii="仿宋" w:hAnsi="仿宋" w:eastAsia="仿宋" w:cs="宋体"/>
                <w:color w:val="000000"/>
                <w:sz w:val="24"/>
              </w:rPr>
            </w:pPr>
            <w:r>
              <w:rPr>
                <w:rFonts w:hint="eastAsia" w:ascii="仿宋" w:hAnsi="仿宋" w:eastAsia="仿宋"/>
                <w:color w:val="000000"/>
                <w:kern w:val="0"/>
                <w:sz w:val="24"/>
              </w:rPr>
              <w:t>报名复审意见</w:t>
            </w:r>
          </w:p>
        </w:tc>
        <w:tc>
          <w:tcPr>
            <w:tcW w:w="7621" w:type="dxa"/>
            <w:gridSpan w:val="12"/>
            <w:vAlign w:val="center"/>
          </w:tcPr>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p>
          <w:p>
            <w:pPr>
              <w:spacing w:line="400" w:lineRule="exact"/>
              <w:rPr>
                <w:rFonts w:ascii="仿宋" w:hAnsi="仿宋" w:eastAsia="仿宋"/>
                <w:bCs/>
                <w:color w:val="000000"/>
                <w:sz w:val="24"/>
              </w:rPr>
            </w:pPr>
            <w:r>
              <w:rPr>
                <w:rFonts w:hint="eastAsia" w:ascii="仿宋" w:hAnsi="仿宋" w:eastAsia="仿宋"/>
                <w:bCs/>
                <w:color w:val="000000"/>
                <w:sz w:val="24"/>
              </w:rPr>
              <w:t xml:space="preserve">                               签名（盖章）：</w:t>
            </w:r>
          </w:p>
          <w:p>
            <w:pPr>
              <w:spacing w:line="400" w:lineRule="exact"/>
              <w:rPr>
                <w:rFonts w:ascii="仿宋" w:hAnsi="仿宋" w:eastAsia="仿宋"/>
                <w:bCs/>
                <w:color w:val="000000"/>
                <w:sz w:val="24"/>
              </w:rPr>
            </w:pPr>
            <w:r>
              <w:rPr>
                <w:rFonts w:hint="eastAsia" w:ascii="仿宋" w:hAnsi="仿宋" w:eastAsia="仿宋"/>
                <w:bCs/>
                <w:color w:val="000000"/>
                <w:sz w:val="24"/>
              </w:rPr>
              <w:t xml:space="preserve">                                        年    月    日</w:t>
            </w:r>
          </w:p>
        </w:tc>
      </w:tr>
    </w:tbl>
    <w:p>
      <w:pPr>
        <w:spacing w:line="20" w:lineRule="exact"/>
        <w:rPr>
          <w:rFonts w:ascii="仿宋" w:hAnsi="仿宋" w:eastAsia="仿宋"/>
        </w:rPr>
      </w:pPr>
    </w:p>
    <w:p>
      <w:pPr>
        <w:spacing w:line="20" w:lineRule="exact"/>
        <w:rPr>
          <w:rFonts w:ascii="仿宋" w:hAnsi="仿宋" w:eastAsia="仿宋"/>
        </w:rPr>
      </w:pPr>
    </w:p>
    <w:p>
      <w:pPr>
        <w:spacing w:line="20" w:lineRule="exact"/>
        <w:rPr>
          <w:rFonts w:ascii="仿宋" w:hAnsi="仿宋" w:eastAsia="仿宋"/>
        </w:rPr>
      </w:pPr>
    </w:p>
    <w:p>
      <w:pPr>
        <w:spacing w:line="320" w:lineRule="exact"/>
        <w:ind w:left="665" w:hanging="665" w:hangingChars="350"/>
        <w:rPr>
          <w:rFonts w:ascii="仿宋" w:hAnsi="仿宋" w:eastAsia="仿宋"/>
          <w:spacing w:val="-10"/>
          <w:szCs w:val="21"/>
        </w:rPr>
      </w:pPr>
      <w:r>
        <w:rPr>
          <w:rFonts w:hint="eastAsia" w:ascii="仿宋" w:hAnsi="仿宋" w:eastAsia="仿宋"/>
          <w:spacing w:val="-10"/>
          <w:szCs w:val="21"/>
        </w:rPr>
        <w:t>注：1.报名人员必须填写有效地址及固定电话、移动电话并保证电话畅通，否则因联系方式原因影响</w:t>
      </w:r>
    </w:p>
    <w:p>
      <w:pPr>
        <w:spacing w:line="320" w:lineRule="exact"/>
        <w:ind w:left="662" w:leftChars="270" w:hanging="95" w:hangingChars="50"/>
        <w:rPr>
          <w:rFonts w:ascii="仿宋" w:hAnsi="仿宋" w:eastAsia="仿宋"/>
          <w:spacing w:val="-10"/>
          <w:szCs w:val="21"/>
        </w:rPr>
      </w:pPr>
      <w:r>
        <w:rPr>
          <w:rFonts w:hint="eastAsia" w:ascii="仿宋" w:hAnsi="仿宋" w:eastAsia="仿宋"/>
          <w:spacing w:val="-10"/>
          <w:szCs w:val="21"/>
        </w:rPr>
        <w:t>考试的，由报名人员本人承担责任。</w:t>
      </w:r>
    </w:p>
    <w:p>
      <w:pPr>
        <w:spacing w:line="320" w:lineRule="exact"/>
        <w:ind w:left="663" w:leftChars="180" w:hanging="285" w:hangingChars="150"/>
        <w:rPr>
          <w:rFonts w:ascii="仿宋" w:hAnsi="仿宋" w:eastAsia="仿宋"/>
          <w:spacing w:val="-10"/>
          <w:szCs w:val="21"/>
        </w:rPr>
      </w:pPr>
      <w:r>
        <w:rPr>
          <w:rFonts w:hint="eastAsia" w:ascii="仿宋" w:hAnsi="仿宋" w:eastAsia="仿宋"/>
          <w:spacing w:val="-10"/>
          <w:szCs w:val="21"/>
        </w:rPr>
        <w:t>2.有工作单位的报考人员，现工作单位及联系方式必须填写。</w:t>
      </w:r>
    </w:p>
    <w:p>
      <w:pPr>
        <w:ind w:firstLine="380" w:firstLineChars="200"/>
      </w:pPr>
      <w:r>
        <w:rPr>
          <w:rFonts w:hint="eastAsia" w:ascii="仿宋" w:hAnsi="仿宋" w:eastAsia="仿宋"/>
          <w:spacing w:val="-10"/>
          <w:szCs w:val="21"/>
        </w:rPr>
        <w:t>3、本表一式两份，资格复审时连同相关证书复印件（身份证、毕业证、学位证等）交各</w:t>
      </w:r>
      <w:r>
        <w:rPr>
          <w:rFonts w:hint="eastAsia" w:ascii="仿宋" w:hAnsi="仿宋" w:eastAsia="仿宋"/>
          <w:strike/>
          <w:spacing w:val="-10"/>
          <w:szCs w:val="21"/>
        </w:rPr>
        <w:t>招聘</w:t>
      </w:r>
      <w:r>
        <w:rPr>
          <w:rFonts w:hint="eastAsia" w:ascii="仿宋" w:hAnsi="仿宋" w:eastAsia="仿宋"/>
          <w:spacing w:val="-10"/>
          <w:szCs w:val="21"/>
        </w:rPr>
        <w:t>用人单位、主管部门各1份。</w:t>
      </w:r>
    </w:p>
    <w:sectPr>
      <w:pgSz w:w="11906" w:h="16838"/>
      <w:pgMar w:top="175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92"/>
    <w:rsid w:val="00041550"/>
    <w:rsid w:val="0008282C"/>
    <w:rsid w:val="000A05B9"/>
    <w:rsid w:val="000C4E46"/>
    <w:rsid w:val="001019EF"/>
    <w:rsid w:val="00106307"/>
    <w:rsid w:val="001338AF"/>
    <w:rsid w:val="001547F2"/>
    <w:rsid w:val="00155033"/>
    <w:rsid w:val="001676DF"/>
    <w:rsid w:val="001753A9"/>
    <w:rsid w:val="001857B3"/>
    <w:rsid w:val="001A4A82"/>
    <w:rsid w:val="001B4BCF"/>
    <w:rsid w:val="001D2E87"/>
    <w:rsid w:val="0025255B"/>
    <w:rsid w:val="0027742C"/>
    <w:rsid w:val="00283BCF"/>
    <w:rsid w:val="0029233D"/>
    <w:rsid w:val="002B0271"/>
    <w:rsid w:val="002B2740"/>
    <w:rsid w:val="002F3A9F"/>
    <w:rsid w:val="003009E2"/>
    <w:rsid w:val="00390AF4"/>
    <w:rsid w:val="003A5293"/>
    <w:rsid w:val="003A689D"/>
    <w:rsid w:val="004024F5"/>
    <w:rsid w:val="0040574B"/>
    <w:rsid w:val="00434455"/>
    <w:rsid w:val="00453FCE"/>
    <w:rsid w:val="004955C6"/>
    <w:rsid w:val="004B5B9A"/>
    <w:rsid w:val="004C3A66"/>
    <w:rsid w:val="004D1261"/>
    <w:rsid w:val="004E5EA4"/>
    <w:rsid w:val="005371B5"/>
    <w:rsid w:val="00562132"/>
    <w:rsid w:val="0057731E"/>
    <w:rsid w:val="00587E80"/>
    <w:rsid w:val="0059386E"/>
    <w:rsid w:val="005952B6"/>
    <w:rsid w:val="00597418"/>
    <w:rsid w:val="005A5219"/>
    <w:rsid w:val="005C24B5"/>
    <w:rsid w:val="005D53FB"/>
    <w:rsid w:val="006256EA"/>
    <w:rsid w:val="00646193"/>
    <w:rsid w:val="00655BEC"/>
    <w:rsid w:val="00683A31"/>
    <w:rsid w:val="00694770"/>
    <w:rsid w:val="00696EE6"/>
    <w:rsid w:val="006C794F"/>
    <w:rsid w:val="006D6948"/>
    <w:rsid w:val="006E2719"/>
    <w:rsid w:val="006F6F0C"/>
    <w:rsid w:val="00710CCF"/>
    <w:rsid w:val="007553A8"/>
    <w:rsid w:val="00791F0F"/>
    <w:rsid w:val="007A7830"/>
    <w:rsid w:val="007B57DF"/>
    <w:rsid w:val="007F273F"/>
    <w:rsid w:val="00814375"/>
    <w:rsid w:val="008228EA"/>
    <w:rsid w:val="008421DF"/>
    <w:rsid w:val="00855DDB"/>
    <w:rsid w:val="008607B5"/>
    <w:rsid w:val="0089541D"/>
    <w:rsid w:val="008A2B74"/>
    <w:rsid w:val="008F5124"/>
    <w:rsid w:val="00924DEF"/>
    <w:rsid w:val="009434B2"/>
    <w:rsid w:val="00966466"/>
    <w:rsid w:val="00984240"/>
    <w:rsid w:val="00990451"/>
    <w:rsid w:val="009A6B7C"/>
    <w:rsid w:val="009D3B20"/>
    <w:rsid w:val="009E2D0E"/>
    <w:rsid w:val="00A23748"/>
    <w:rsid w:val="00A279BA"/>
    <w:rsid w:val="00A50B4F"/>
    <w:rsid w:val="00A71859"/>
    <w:rsid w:val="00A8048D"/>
    <w:rsid w:val="00A82F20"/>
    <w:rsid w:val="00AD4557"/>
    <w:rsid w:val="00AD50AF"/>
    <w:rsid w:val="00B105FA"/>
    <w:rsid w:val="00B12E82"/>
    <w:rsid w:val="00B30D16"/>
    <w:rsid w:val="00B50CCC"/>
    <w:rsid w:val="00B54727"/>
    <w:rsid w:val="00B772B3"/>
    <w:rsid w:val="00B8765E"/>
    <w:rsid w:val="00BC6950"/>
    <w:rsid w:val="00C32C41"/>
    <w:rsid w:val="00C36300"/>
    <w:rsid w:val="00C4785E"/>
    <w:rsid w:val="00C5755C"/>
    <w:rsid w:val="00CB067D"/>
    <w:rsid w:val="00CB2627"/>
    <w:rsid w:val="00CD069C"/>
    <w:rsid w:val="00CD5468"/>
    <w:rsid w:val="00CD78B8"/>
    <w:rsid w:val="00D065CE"/>
    <w:rsid w:val="00D42298"/>
    <w:rsid w:val="00D65A6E"/>
    <w:rsid w:val="00D734C5"/>
    <w:rsid w:val="00DA1166"/>
    <w:rsid w:val="00DB1D33"/>
    <w:rsid w:val="00DC75A6"/>
    <w:rsid w:val="00DE4F7B"/>
    <w:rsid w:val="00DF1892"/>
    <w:rsid w:val="00DF4B7F"/>
    <w:rsid w:val="00DF51C4"/>
    <w:rsid w:val="00E00CD5"/>
    <w:rsid w:val="00E01EFD"/>
    <w:rsid w:val="00E10189"/>
    <w:rsid w:val="00E14651"/>
    <w:rsid w:val="00E165A0"/>
    <w:rsid w:val="00E307E5"/>
    <w:rsid w:val="00E90896"/>
    <w:rsid w:val="00E974EA"/>
    <w:rsid w:val="00EC2B64"/>
    <w:rsid w:val="00F00E04"/>
    <w:rsid w:val="00F00EB0"/>
    <w:rsid w:val="00F31D40"/>
    <w:rsid w:val="00F407CE"/>
    <w:rsid w:val="00F53BB6"/>
    <w:rsid w:val="00FA303E"/>
    <w:rsid w:val="00FA425C"/>
    <w:rsid w:val="00FB5206"/>
    <w:rsid w:val="00FB7E3F"/>
    <w:rsid w:val="00FF0A45"/>
    <w:rsid w:val="017349F4"/>
    <w:rsid w:val="101624C3"/>
    <w:rsid w:val="292C4AA7"/>
    <w:rsid w:val="59AB0052"/>
    <w:rsid w:val="64EA3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character" w:styleId="8">
    <w:name w:val="Hyperlink"/>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82E5A-36D0-487B-812B-A3CB6CCFE26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702</Words>
  <Characters>4007</Characters>
  <Lines>33</Lines>
  <Paragraphs>9</Paragraphs>
  <TotalTime>13</TotalTime>
  <ScaleCrop>false</ScaleCrop>
  <LinksUpToDate>false</LinksUpToDate>
  <CharactersWithSpaces>4700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2020-03-04T00:20:00Z</dcterms:created>
  <dc:creator>edf</dc:creator>
  <cp:lastModifiedBy>qzuser</cp:lastModifiedBy>
  <cp:lastPrinted>2020-05-26T09:16:00Z</cp:lastPrinted>
  <dcterms:modified xsi:type="dcterms:W3CDTF">2020-05-29T13:39:14Z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