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2：</w:t>
      </w: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2020年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十堰市直事业单位公开招聘工作人员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为规范我</w:t>
      </w:r>
      <w:r>
        <w:rPr>
          <w:rFonts w:hint="eastAsia" w:ascii="仿宋_GB2312" w:cs="仿宋_GB2312"/>
          <w:lang w:eastAsia="zh-CN"/>
        </w:rPr>
        <w:t>市事业单位公开招聘</w:t>
      </w:r>
      <w:r>
        <w:rPr>
          <w:rFonts w:hint="eastAsia" w:ascii="仿宋_GB2312" w:cs="仿宋_GB2312"/>
        </w:rPr>
        <w:t>的</w:t>
      </w:r>
      <w:r>
        <w:rPr>
          <w:rFonts w:hint="eastAsia" w:ascii="仿宋_GB2312" w:cs="仿宋_GB2312"/>
          <w:lang w:eastAsia="zh-CN"/>
        </w:rPr>
        <w:t>考生报名</w:t>
      </w:r>
      <w:r>
        <w:rPr>
          <w:rFonts w:hint="eastAsia" w:ascii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cs="仿宋_GB2312"/>
          <w:lang w:eastAsia="zh-CN"/>
        </w:rPr>
        <w:t>表</w:t>
      </w:r>
      <w:r>
        <w:rPr>
          <w:rFonts w:hint="eastAsia" w:ascii="仿宋_GB2312" w:cs="仿宋_GB2312"/>
        </w:rPr>
        <w:t>，供</w:t>
      </w:r>
      <w:r>
        <w:rPr>
          <w:rFonts w:hint="eastAsia" w:ascii="仿宋_GB2312" w:cs="仿宋_GB2312"/>
          <w:lang w:eastAsia="zh-CN"/>
        </w:rPr>
        <w:t>考生报名和资格审查</w:t>
      </w:r>
      <w:r>
        <w:rPr>
          <w:rFonts w:hint="eastAsia" w:ascii="仿宋_GB2312" w:cs="仿宋_GB2312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黑体" w:eastAsia="黑体"/>
        </w:rPr>
      </w:pPr>
      <w:r>
        <w:rPr>
          <w:rFonts w:hint="eastAsia" w:ascii="黑体" w:eastAsia="黑体" w:cs="仿宋_GB2312"/>
        </w:rPr>
        <w:t>专业设置</w:t>
      </w:r>
      <w:r>
        <w:rPr>
          <w:rFonts w:hint="eastAsia" w:ascii="黑体" w:eastAsia="黑体" w:cs="仿宋_GB2312"/>
          <w:lang w:eastAsia="zh-CN"/>
        </w:rPr>
        <w:t>的情况说明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（一）专业选择“不限”的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（二）专业选择1个及以上“×××类”的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，原则上按照大类所列专业进行</w:t>
      </w:r>
      <w:r>
        <w:rPr>
          <w:rFonts w:hint="eastAsia" w:ascii="仿宋_GB2312" w:cs="仿宋_GB2312"/>
          <w:lang w:eastAsia="zh-CN"/>
        </w:rPr>
        <w:t>报名和</w:t>
      </w:r>
      <w:r>
        <w:rPr>
          <w:rFonts w:hint="eastAsia" w:ascii="仿宋_GB2312" w:cs="仿宋_GB2312"/>
        </w:rPr>
        <w:t>资格审查</w:t>
      </w:r>
      <w:r>
        <w:rPr>
          <w:rFonts w:hint="eastAsia" w:ascii="仿宋_GB2312" w:cs="仿宋_GB2312"/>
          <w:lang w:eastAsia="zh-CN"/>
        </w:rPr>
        <w:t>参考</w:t>
      </w:r>
      <w:r>
        <w:rPr>
          <w:rFonts w:hint="eastAsia" w:ascii="仿宋_GB2312" w:cs="仿宋_GB2312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（三）设置具体专业的</w:t>
      </w:r>
      <w:r>
        <w:rPr>
          <w:rFonts w:hint="eastAsia" w:ascii="仿宋_GB2312" w:cs="仿宋_GB2312"/>
          <w:lang w:eastAsia="zh-CN"/>
        </w:rPr>
        <w:t>岗位需求是严格按用人单位要求确定</w:t>
      </w:r>
      <w:r>
        <w:rPr>
          <w:rFonts w:hint="eastAsia" w:ascii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cs="仿宋_GB2312"/>
          <w:lang w:eastAsia="zh-CN"/>
        </w:rPr>
        <w:t>得</w:t>
      </w:r>
      <w:r>
        <w:rPr>
          <w:rFonts w:hint="eastAsia" w:ascii="仿宋_GB2312" w:cs="仿宋_GB2312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val="en-US" w:eastAsia="zh-CN"/>
        </w:rPr>
        <w:t>（六）</w:t>
      </w:r>
      <w:r>
        <w:rPr>
          <w:rFonts w:hint="eastAsia" w:ascii="仿宋_GB2312" w:cs="仿宋_GB2312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605"/>
        <w:gridCol w:w="463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</w:t>
            </w:r>
            <w:r>
              <w:rPr>
                <w:rFonts w:ascii="黑体" w:eastAsia="黑体" w:cs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业</w:t>
            </w:r>
            <w:r>
              <w:rPr>
                <w:rFonts w:ascii="黑体" w:eastAsia="黑体" w:cs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名</w:t>
            </w:r>
            <w:r>
              <w:rPr>
                <w:rFonts w:ascii="黑体" w:eastAsia="黑体" w:cs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2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文艺学，语言学及应用语言学，汉语言文字学，中国古典文献学，中国古代文学，中国现当代文学，文学阅读与文学教育，比较文学与世界文学，经济秘书，中国少数民族语言文学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新闻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传播学类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新闻学，传播学，新闻与传播，出版，编辑出版学，媒体与文化分析专业，广告学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新闻学，广播电视新闻学，编辑出版学，传播学，国际新闻，体育新闻，新闻，广播电视学，广告学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会计学，审计理论研究，政府审计理论与实务，内部控制与内部审计，独立审计与实务，审计学，财务管理，会计硕士专业，审计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财务会计教育，会计统计，资产评估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</w:t>
            </w:r>
            <w:r>
              <w:rPr>
                <w:rFonts w:eastAsia="仿宋_GB2312"/>
                <w:kern w:val="0"/>
                <w:sz w:val="21"/>
                <w:szCs w:val="21"/>
              </w:rPr>
              <w:t>WTO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法律制度，中国司法制度，比较司法制度，比较刑法学，司法制度，法律逻辑，知识产权，知识产权法学，民族法学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哲学，逻辑学，宗教学，伦理学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政治学类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马克思主义理论类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马克思主义基本原理，马克思主义发展史，马克思主义中国化研究，马克思主义中国化，国外马克思主义研究，马克思主义理论与思想政治教育，思想政治教育，中国近现代史基本问题研究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物理电子学，电路与系统，微电子学与固体电子学，电磁场与微波技术，通信与信息系统，信号与信息处理，电子与通信工程，无线电物流，电子科学与技术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</w:t>
            </w:r>
            <w:r>
              <w:rPr>
                <w:rFonts w:eastAsia="仿宋_GB2312"/>
                <w:kern w:val="0"/>
                <w:sz w:val="21"/>
                <w:szCs w:val="21"/>
              </w:rPr>
              <w:t>Web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kern w:val="0"/>
                <w:sz w:val="21"/>
                <w:szCs w:val="21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理，网络系统管理，网络构建技术，网络系统安全，网络构建专业，软件技术，</w:t>
            </w:r>
            <w:r>
              <w:rPr>
                <w:rFonts w:eastAsia="仿宋_GB2312"/>
                <w:spacing w:val="-10"/>
                <w:kern w:val="0"/>
                <w:sz w:val="21"/>
                <w:szCs w:val="21"/>
              </w:rPr>
              <w:t>WEB</w:t>
            </w:r>
            <w:r>
              <w:rPr>
                <w:rFonts w:hint="eastAsia" w:eastAsia="仿宋_GB2312"/>
                <w:spacing w:val="-10"/>
                <w:kern w:val="0"/>
                <w:sz w:val="21"/>
                <w:szCs w:val="21"/>
              </w:rPr>
              <w:t>软件技术应用，软件测试，</w:t>
            </w:r>
            <w:r>
              <w:rPr>
                <w:rFonts w:eastAsia="仿宋_GB2312"/>
                <w:spacing w:val="-10"/>
                <w:kern w:val="0"/>
                <w:sz w:val="21"/>
                <w:szCs w:val="21"/>
              </w:rPr>
              <w:t>WEB</w:t>
            </w:r>
            <w:r>
              <w:rPr>
                <w:rFonts w:hint="eastAsia" w:eastAsia="仿宋_GB2312"/>
                <w:spacing w:val="-10"/>
                <w:kern w:val="0"/>
                <w:sz w:val="21"/>
                <w:szCs w:val="21"/>
              </w:rPr>
              <w:t>应用程序设计，可视化编程，可视化程序设计，计算机网络与安全管理，网站规划与开发技术，移动应用开发，移动设备应用开发，数据通信与网络系统，数据库管理，航空计算机技术与应用，软件开发与项目管理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信息安全技术，计算机信息安全技术，计算机网络工程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特殊教育），高等学校教师专业，中等职业学校教师专业，汉语国际教育，学科课程与教学论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教育学，学前教育，特殊教育，教育技术学，小学教育，艺术教育，汉语国际教育，人文教育，科学教育，言语听觉科学，华文教育，幼儿教育，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材料类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材料物理，钢铁冶金，有色金属冶金，冶金物理化学，金属材料与热处理，金属压力加工，无机非金属材料，硅酸盐工程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，高分子材料与工程，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功能材料，纳米材料与技术，新能源材料与器件，稀土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安全科学与工程，安全工程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安全工程，安全科学与工程，雷电防护科学与技术，灾害防治工程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，供热通风与空调工程，城市燃气工程，工业与民用建筑，建筑工程教育，建筑节能技术与工程，建筑工程管理，给排水与采暖通风工程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建筑学，城市规划，城乡规划，景观设计，历史建筑保护工程，景观建筑设计，景观学，风景园林，城镇建设，园林景观设计，历史建筑保护工程，建筑经济管理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管理科学与工程类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管理科学与工程，项目管理等工程硕士专业，营运与供应链管理，工程管理硕士专业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管理科学，信息管理与信息系统，工程管理，工程造价，工程造价管理，产品质量工程，项目管理，管理科学工程，管理科学与工程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控制科学与工程，信息管理工程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社会学类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社会学，人口学，人类学，民俗学，社会工作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社会学，社会工作，社会工作与管理，人类学，女性学，家政学，人口学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护理学类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护理学，护理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护理学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、护理、社区护理学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社会医学与卫生事业管理，教育经济与管理，劳动与社会保障，社会保障，土地资源管理，土地管理，社会保障学，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pacing w:val="-4"/>
                <w:kern w:val="0"/>
                <w:sz w:val="21"/>
                <w:szCs w:val="21"/>
              </w:rPr>
              <w:t>劳动与社会保障，土地资源管理，城市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，交通管理，房地产经营管理，房地产开发与管理</w:t>
            </w:r>
            <w:r>
              <w:rPr>
                <w:rFonts w:eastAsia="仿宋_GB2312"/>
                <w:spacing w:val="-4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spacing w:val="-4"/>
                <w:kern w:val="0"/>
                <w:sz w:val="21"/>
                <w:szCs w:val="21"/>
              </w:rPr>
              <w:t>保密管理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音乐与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舞蹈学类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音乐学，舞蹈学，音乐与舞蹈学，艺术硕士专业（音乐，舞蹈）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音乐学，作曲与作曲技术理论，音乐表演，舞蹈学，舞蹈表演，舞蹈编导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地理科学类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地理，地理学，自然地理学，人文地理学，地图学与地理信息系统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医学技术类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医学技术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医学检验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医学实验技术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医学影像，医学影像学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眼视光学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康复治疗学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医学实验学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医学技术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医学美容技术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听力学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医学影像工程，医学检验技术，医学影像技术，口腔医学技术，卫生检验与检疫，听力与言语康复学，口腔修复工艺学，卫生检验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测绘类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测绘工程，遥感科学与技术，大地测量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，测量工程，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摄影测量与遥感，地图学，土地资源利用与信息技术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公共管理类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行政管理，公共政策学，公共管理硕士专业，人力资源管理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行政管理，行政管理学，公共事业管理，公共关系学，公共关系，高等教育管理，公共政策学，公共管理，人力资源管理，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动物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兽医学，基础兽医学，预防兽医学，临床兽医学，兽医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动物医学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动物药学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动植物检疫，畜牧兽医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核工程类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核能科学与工程，核燃料循环与材料，核技术及应用，辐射防护及环境保护，核能与核技术工程，放射性与有害废料管理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,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核资源与核勘察工程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核工程与核技术，核安全工程，工程物理，核化工与核燃料工程，核技术，核反应堆工程，辐射防护与环境工程，辐射防护与核安全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中西医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结合类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中西医结合基础，中西医结合临床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中西医临床医学</w:t>
            </w:r>
            <w:bookmarkStart w:id="0" w:name="_GoBack"/>
            <w:bookmarkEnd w:id="0"/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电气类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（学）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中医学，蒙医学，藏医学，维医学，针灸推拿，中医骨伤，中医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49AB"/>
    <w:rsid w:val="004C2FEC"/>
    <w:rsid w:val="01412FC7"/>
    <w:rsid w:val="02BD7D85"/>
    <w:rsid w:val="04332110"/>
    <w:rsid w:val="067F684F"/>
    <w:rsid w:val="06ED4300"/>
    <w:rsid w:val="076B02DA"/>
    <w:rsid w:val="07EA6C8D"/>
    <w:rsid w:val="08681984"/>
    <w:rsid w:val="089A3D4F"/>
    <w:rsid w:val="0B5D2A00"/>
    <w:rsid w:val="0C5B1578"/>
    <w:rsid w:val="0EAB40F5"/>
    <w:rsid w:val="0FC10216"/>
    <w:rsid w:val="10354733"/>
    <w:rsid w:val="113049AB"/>
    <w:rsid w:val="14106954"/>
    <w:rsid w:val="15067CE3"/>
    <w:rsid w:val="178D1723"/>
    <w:rsid w:val="193078F7"/>
    <w:rsid w:val="19D06CE5"/>
    <w:rsid w:val="1D4C3BF9"/>
    <w:rsid w:val="1E2843DB"/>
    <w:rsid w:val="1EE239F7"/>
    <w:rsid w:val="20766F56"/>
    <w:rsid w:val="233774AF"/>
    <w:rsid w:val="23E76C0D"/>
    <w:rsid w:val="24A40FF4"/>
    <w:rsid w:val="24BD2AF5"/>
    <w:rsid w:val="25E53FA6"/>
    <w:rsid w:val="26A764A6"/>
    <w:rsid w:val="26FE0CC1"/>
    <w:rsid w:val="284C59A2"/>
    <w:rsid w:val="29762D16"/>
    <w:rsid w:val="2A01223E"/>
    <w:rsid w:val="2A87358B"/>
    <w:rsid w:val="2C125D9F"/>
    <w:rsid w:val="2C280AFD"/>
    <w:rsid w:val="2D4E4DBC"/>
    <w:rsid w:val="2E806786"/>
    <w:rsid w:val="2F1C7F82"/>
    <w:rsid w:val="308D752C"/>
    <w:rsid w:val="317E313E"/>
    <w:rsid w:val="31B26D46"/>
    <w:rsid w:val="32B81794"/>
    <w:rsid w:val="33223ED4"/>
    <w:rsid w:val="333D0C3D"/>
    <w:rsid w:val="3512340A"/>
    <w:rsid w:val="356C59BC"/>
    <w:rsid w:val="36083170"/>
    <w:rsid w:val="372C37CA"/>
    <w:rsid w:val="38C31A01"/>
    <w:rsid w:val="39510ACF"/>
    <w:rsid w:val="3A110544"/>
    <w:rsid w:val="3CF9721F"/>
    <w:rsid w:val="3E7B421A"/>
    <w:rsid w:val="3E7E47D6"/>
    <w:rsid w:val="3EB23F3A"/>
    <w:rsid w:val="40467298"/>
    <w:rsid w:val="40A646DF"/>
    <w:rsid w:val="40E3635C"/>
    <w:rsid w:val="437D090D"/>
    <w:rsid w:val="43C3771F"/>
    <w:rsid w:val="465217BF"/>
    <w:rsid w:val="467210E9"/>
    <w:rsid w:val="47B46207"/>
    <w:rsid w:val="48875067"/>
    <w:rsid w:val="49960C0E"/>
    <w:rsid w:val="4A0C1759"/>
    <w:rsid w:val="4B054041"/>
    <w:rsid w:val="4C4A64A2"/>
    <w:rsid w:val="4DAC11F8"/>
    <w:rsid w:val="4E2D5B04"/>
    <w:rsid w:val="4F457374"/>
    <w:rsid w:val="50732A04"/>
    <w:rsid w:val="51AB4B67"/>
    <w:rsid w:val="549F41F2"/>
    <w:rsid w:val="569A6786"/>
    <w:rsid w:val="56DB2DC1"/>
    <w:rsid w:val="5875050D"/>
    <w:rsid w:val="59AA4265"/>
    <w:rsid w:val="5B403B3D"/>
    <w:rsid w:val="5E2426B3"/>
    <w:rsid w:val="5ED33264"/>
    <w:rsid w:val="5EF25870"/>
    <w:rsid w:val="615103BF"/>
    <w:rsid w:val="619472FF"/>
    <w:rsid w:val="648221E9"/>
    <w:rsid w:val="64B92431"/>
    <w:rsid w:val="64BF6B61"/>
    <w:rsid w:val="65DE74EC"/>
    <w:rsid w:val="671B779A"/>
    <w:rsid w:val="67D11C95"/>
    <w:rsid w:val="69CB3351"/>
    <w:rsid w:val="6A773B0A"/>
    <w:rsid w:val="6C373F71"/>
    <w:rsid w:val="6CE47553"/>
    <w:rsid w:val="6FB10510"/>
    <w:rsid w:val="705B2AAB"/>
    <w:rsid w:val="72E90F3E"/>
    <w:rsid w:val="72F44451"/>
    <w:rsid w:val="76F10BC7"/>
    <w:rsid w:val="78AB3E59"/>
    <w:rsid w:val="78B81BCB"/>
    <w:rsid w:val="78E875CE"/>
    <w:rsid w:val="7AFA69B5"/>
    <w:rsid w:val="7BC2550E"/>
    <w:rsid w:val="7D7B5578"/>
    <w:rsid w:val="7DA656C0"/>
    <w:rsid w:val="7DE67CCF"/>
    <w:rsid w:val="7F5C3F2F"/>
    <w:rsid w:val="7FAA2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黄榜</cp:lastModifiedBy>
  <cp:lastPrinted>2020-05-29T01:40:27Z</cp:lastPrinted>
  <dcterms:modified xsi:type="dcterms:W3CDTF">2020-05-29T06:43:06Z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