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/>
        <w:jc w:val="left"/>
        <w:rPr>
          <w:sz w:val="21"/>
          <w:szCs w:val="21"/>
        </w:rPr>
      </w:pPr>
      <w:r>
        <w:rPr>
          <w:rFonts w:hint="default" w:ascii="仿宋_GB2312" w:hAnsi="微软雅黑" w:eastAsia="仿宋_GB2312" w:cs="仿宋_GB2312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附件1：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/>
        <w:jc w:val="center"/>
        <w:rPr>
          <w:sz w:val="21"/>
          <w:szCs w:val="21"/>
        </w:rPr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2020年三门技师学院公开招聘教师岗位一览表</w:t>
      </w:r>
    </w:p>
    <w:tbl>
      <w:tblPr>
        <w:tblW w:w="1065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9"/>
        <w:gridCol w:w="1333"/>
        <w:gridCol w:w="555"/>
        <w:gridCol w:w="794"/>
        <w:gridCol w:w="2576"/>
        <w:gridCol w:w="3385"/>
        <w:gridCol w:w="131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3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5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7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性别</w:t>
            </w:r>
          </w:p>
        </w:tc>
        <w:tc>
          <w:tcPr>
            <w:tcW w:w="25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学历与技能等级</w:t>
            </w:r>
          </w:p>
        </w:tc>
        <w:tc>
          <w:tcPr>
            <w:tcW w:w="33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1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5"/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其他资格条件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语文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全日制本科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及以上学历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汉语言文学、汉语言、汉语言教育、汉语言国际教育、应用语言学、新闻学、广播电视学、人文地理与城乡规划、汉语言文字学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数学类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应届毕业生和择业期内未落实工作单位的高校毕业生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英语、商务英语、英语语言文学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法律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法学类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应届毕业生和择业期内未落实工作单位的高校毕业生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体育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体育教育、运动训练、体育教育训练学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环境工程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环境科学与工程、环境工程、辐射防护与核安全、辐射防护及环境保护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电子竞技实习指导师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8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要求符合下列之一：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1、全日制专科及以上并取得对应专业技师资格（或相同级别）的；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2、全日制本科（聘用后须在一年内取得中级工以上技能等级证书）；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3、全日制专科起点非全日制本科（专、本科均对口或相近对应专业要求），并取得对应岗位高级工资格（或相同级别）的。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计算机类、自动化类</w:t>
            </w:r>
          </w:p>
        </w:tc>
        <w:tc>
          <w:tcPr>
            <w:tcW w:w="132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电子商务实习指导师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工商管理类</w:t>
            </w: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木工实习指导师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木工设备应用技术、木材加工技术、电脑艺术设计、家具设计与制造、家具设计与工程、工艺美术</w:t>
            </w: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电气实习指导师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3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电气信息类、电子信息类、自动化类</w:t>
            </w: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工业机器人实习指导师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3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普车实习指导师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3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机械设计制造类、机械类、机电一体化技术、船舶与海洋工程、电梯工程技术</w:t>
            </w: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数控铣实习指导师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3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数控车实习指导师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3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模具实习指导师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3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16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旅游实习指导师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390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旅游管理类、财务会计类</w:t>
            </w: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17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茶艺实习指导师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58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39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6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辅导员（女生指导）</w:t>
            </w:r>
          </w:p>
        </w:tc>
        <w:tc>
          <w:tcPr>
            <w:tcW w:w="5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女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33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 w:firstLine="63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bdr w:val="none" w:color="auto" w:sz="0" w:space="0"/>
              </w:rPr>
              <w:t>专业不限</w:t>
            </w:r>
          </w:p>
        </w:tc>
        <w:tc>
          <w:tcPr>
            <w:tcW w:w="1320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/>
        <w:rPr>
          <w:sz w:val="21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D4709A"/>
    <w:rsid w:val="48D4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2020-06-11T13:25:00Z</dcterms:created>
  <dc:creator>Administrator</dc:creator>
  <cp:lastModifiedBy>Administrator</cp:lastModifiedBy>
  <dcterms:modified xsi:type="dcterms:W3CDTF">2020-06-11T13:39:21Z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