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华文中宋" w:eastAsia="黑体"/>
          <w:sz w:val="32"/>
          <w:szCs w:val="28"/>
        </w:rPr>
      </w:pPr>
      <w:r>
        <w:rPr>
          <w:rFonts w:hint="eastAsia" w:ascii="黑体" w:hAnsi="华文中宋" w:eastAsia="黑体"/>
          <w:sz w:val="32"/>
          <w:szCs w:val="28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0"/>
        </w:rPr>
        <w:t>温州经济技术开发区公开选调教师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0"/>
        </w:rPr>
        <w:t>考核量化标准</w:t>
      </w:r>
    </w:p>
    <w:bookmarkEnd w:id="0"/>
    <w:p>
      <w:pPr>
        <w:spacing w:line="440" w:lineRule="exact"/>
        <w:jc w:val="center"/>
        <w:rPr>
          <w:rFonts w:hint="eastAsia"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（满分1</w:t>
      </w:r>
      <w:r>
        <w:rPr>
          <w:rFonts w:hint="eastAsia" w:ascii="楷体_GB2312" w:hAnsi="楷体" w:eastAsia="楷体_GB2312"/>
          <w:sz w:val="32"/>
          <w:szCs w:val="32"/>
          <w:lang w:val="en-US" w:eastAsia="zh-CN"/>
        </w:rPr>
        <w:t>2</w:t>
      </w:r>
      <w:r>
        <w:rPr>
          <w:rFonts w:hint="eastAsia" w:ascii="楷体_GB2312" w:hAnsi="楷体" w:eastAsia="楷体_GB2312"/>
          <w:sz w:val="32"/>
          <w:szCs w:val="32"/>
        </w:rPr>
        <w:t>0分）</w:t>
      </w:r>
    </w:p>
    <w:p>
      <w:pPr>
        <w:spacing w:before="173" w:beforeLines="30" w:line="200" w:lineRule="exact"/>
        <w:jc w:val="center"/>
        <w:rPr>
          <w:rFonts w:ascii="仿宋_GB2312" w:hAnsi="宋体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6" w:firstLineChars="198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一、资历（满分25分）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1.学历（10分）：硕士或双本科10分，本科8分，专科6分。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2.班主任年限（5分）：担任班主任满5年2分，每增加1年加1分，满分为止。（班主任年限计算到</w:t>
      </w:r>
      <w:r>
        <w:rPr>
          <w:rFonts w:hint="eastAsia" w:ascii="仿宋_GB2312" w:eastAsia="仿宋_GB2312"/>
          <w:sz w:val="32"/>
          <w:szCs w:val="32"/>
          <w:lang w:eastAsia="zh-CN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年6月底，中层干部年限视同班主任年限计分）。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3.专业技术职务（10分）：高级教师10分，一级教师6分，二级教师4分。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 w:firstLineChars="196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二、工作表现（满分30分）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>、20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2018</w:t>
      </w:r>
      <w:r>
        <w:rPr>
          <w:rFonts w:hint="eastAsia" w:ascii="仿宋_GB2312" w:eastAsia="仿宋_GB2312"/>
          <w:sz w:val="32"/>
          <w:szCs w:val="32"/>
        </w:rPr>
        <w:t>学年度考核与师德考核（8分）：学年度考核每个优职计2分，师德考核每个优秀计2分。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2.综合荣誉（12分）：指各级党委、政府、教育行政部门或人民教育基金会所颁发的各类优秀与先进等奖项。省级12分、市级8分、县区级4分（单项荣誉折半计算，同年不同类可累计加分）。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3.教学基本功（10分）：教师优质课、基本功竞赛等获省一等10分、二等8分、三等6分；市一等8分、二等6分、三等4分；县区一等6分、二等4分、三等奖2分。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 w:firstLineChars="196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三、骨干层次（满分25分）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省坛、市“三名”计25分；市“三坛”、县区“三名”计20分；市学科骨干、县区“三坛”计15分；县区学科骨干计10分。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 w:firstLineChars="196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四、示范作用（满分10分）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承担省、市、县（市、区）、校级公开课（讲座）每次分别计5分、3分、2分、1分。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 w:firstLineChars="196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五、专著课题论文（满分10分）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1.著作：属著的计6分，属编著的计3分，属编的不计分；获国家发明专利、实用新型专利、外观设计专利一项分别计6、3、2分。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2.课题研究：承担省、市、县（市、区）课题（已结题）研究的负责人、执笔分别计3分、2分、1分；获奖课题分别计6、4、2分。课题组成员按该课题得分除以合作人数计分。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3.论文发表：发表在国家刊物（核心期刊）的每篇计4分、省级3分、市级1分。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4.论文、案例获奖：省一等4分、二等3分、三等2分；市一等3分、二等2分、三等1分；县一等2分、二等1分。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 w:firstLineChars="196"/>
        <w:textAlignment w:val="auto"/>
        <w:rPr>
          <w:rFonts w:hint="default" w:ascii="楷体" w:hAnsi="楷体" w:eastAsia="楷体"/>
          <w:b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六、附加分项（满分20分）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曾担任校级教科室主任、校级教研组长的加5分；曾担任县级及以上学科研训员、兼职研训员（包括教研员、师训员）的加20分。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 w:firstLineChars="196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七</w:t>
      </w:r>
      <w:r>
        <w:rPr>
          <w:rFonts w:hint="eastAsia" w:ascii="楷体" w:hAnsi="楷体" w:eastAsia="楷体"/>
          <w:b/>
          <w:sz w:val="32"/>
          <w:szCs w:val="32"/>
        </w:rPr>
        <w:t>、计分时限：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以上计分项除综合荣誉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骨干层次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与附加分项</w:t>
      </w:r>
      <w:r>
        <w:rPr>
          <w:rFonts w:hint="eastAsia" w:ascii="仿宋_GB2312" w:eastAsia="仿宋_GB2312"/>
          <w:sz w:val="32"/>
          <w:szCs w:val="32"/>
        </w:rPr>
        <w:t>外，其余荣誉均需在201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年1月之后获得，否则不计分。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416B5"/>
    <w:rsid w:val="1354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2020-06-18T13:24:00Z</dcterms:created>
  <dc:creator>陈贤梓</dc:creator>
  <cp:lastModifiedBy>陈贤梓</cp:lastModifiedBy>
  <dcterms:modified xsi:type="dcterms:W3CDTF">2020-06-18T13:25:13Z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