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2520" w:hanging="2520" w:hangingChars="700"/>
        <w:jc w:val="left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36"/>
          <w:szCs w:val="36"/>
        </w:rPr>
        <w:t>《萧县高学历、高技能人才引育用留工作暂行办法》</w:t>
      </w:r>
      <w:r>
        <w:rPr>
          <w:rFonts w:hint="eastAsia"/>
          <w:sz w:val="28"/>
          <w:szCs w:val="28"/>
        </w:rPr>
        <w:t>（萧发办[2018]32号）</w:t>
      </w:r>
      <w:r>
        <w:rPr>
          <w:rFonts w:hint="eastAsia"/>
          <w:sz w:val="28"/>
          <w:szCs w:val="28"/>
          <w:lang w:eastAsia="zh-CN"/>
        </w:rPr>
        <w:t>（摘要）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333333"/>
          <w:kern w:val="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333333"/>
          <w:kern w:val="0"/>
          <w:sz w:val="27"/>
          <w:szCs w:val="27"/>
          <w:lang w:eastAsia="zh-CN"/>
        </w:rPr>
        <w:t>一、引进</w:t>
      </w:r>
      <w:r>
        <w:rPr>
          <w:rFonts w:hint="eastAsia" w:asciiTheme="majorEastAsia" w:hAnsiTheme="majorEastAsia" w:eastAsiaTheme="majorEastAsia" w:cstheme="majorEastAsia"/>
          <w:color w:val="333333"/>
          <w:kern w:val="0"/>
          <w:sz w:val="27"/>
          <w:szCs w:val="27"/>
        </w:rPr>
        <w:t>人才分类：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40" w:firstLineChars="200"/>
        <w:jc w:val="left"/>
        <w:textAlignment w:val="auto"/>
        <w:rPr>
          <w:rFonts w:ascii="����" w:hAnsi="����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1.一类人才：“双一流”建设高校全日制博士研究生。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40" w:firstLineChars="200"/>
        <w:jc w:val="left"/>
        <w:textAlignment w:val="auto"/>
        <w:rPr>
          <w:rFonts w:ascii="����" w:hAnsi="����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2.二类人才：非“双一流”建设高校全日制博士研究生。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40" w:firstLineChars="200"/>
        <w:jc w:val="left"/>
        <w:textAlignment w:val="auto"/>
        <w:rPr>
          <w:rFonts w:ascii="����" w:hAnsi="����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3.三类人才：“双一流”建设高校全日制硕士研究生。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40" w:firstLineChars="200"/>
        <w:jc w:val="left"/>
        <w:textAlignment w:val="auto"/>
        <w:rPr>
          <w:rFonts w:ascii="����" w:hAnsi="����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4.四类人才：非“双一流”建设高校全日制硕士研究生。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540" w:firstLineChars="200"/>
        <w:jc w:val="left"/>
        <w:textAlignment w:val="auto"/>
        <w:rPr>
          <w:rFonts w:ascii="����" w:hAnsi="����" w:eastAsia="宋体" w:cs="宋体"/>
          <w:color w:val="333333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kern w:val="0"/>
          <w:sz w:val="27"/>
          <w:szCs w:val="27"/>
        </w:rPr>
        <w:t>5.五类人才：“双一流”建设高校全日制本科生。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����" w:hAnsi="����" w:cs="宋体"/>
          <w:color w:val="333333"/>
          <w:kern w:val="0"/>
          <w:sz w:val="18"/>
          <w:szCs w:val="18"/>
        </w:rPr>
      </w:pPr>
      <w:r>
        <w:rPr>
          <w:rFonts w:hint="eastAsia" w:ascii="宋体" w:hAnsi="宋体"/>
          <w:color w:val="333333"/>
          <w:kern w:val="0"/>
          <w:sz w:val="27"/>
          <w:szCs w:val="27"/>
          <w:lang w:eastAsia="zh-CN"/>
        </w:rPr>
        <w:t>二、引进</w:t>
      </w:r>
      <w:r>
        <w:rPr>
          <w:rFonts w:hint="eastAsia" w:ascii="宋体" w:hAnsi="宋体"/>
          <w:color w:val="333333"/>
          <w:kern w:val="0"/>
          <w:sz w:val="27"/>
          <w:szCs w:val="27"/>
        </w:rPr>
        <w:t>人才除享受国家统一规定的事业单位工作人员工资和各项福利外，还享受以下政策待遇：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����" w:hAnsi="����" w:cs="宋体"/>
          <w:color w:val="333333"/>
          <w:kern w:val="0"/>
          <w:sz w:val="18"/>
          <w:szCs w:val="18"/>
        </w:rPr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>1.生活补贴。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由本人提出申请，经批准后每月可领取相应的生活补贴，生活补贴实行按月打卡发放。如夫妻双方均符合条件，可以重复发放。具体标准为：一类人才1000元/月、二类人才900元/月、三类人才800元/月、四类人才700元/月、五类人才600元/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����" w:hAnsi="����" w:cs="宋体"/>
          <w:color w:val="333333"/>
          <w:kern w:val="0"/>
          <w:sz w:val="18"/>
          <w:szCs w:val="18"/>
        </w:rPr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>2.租房补贴。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夫妻双方在县域内均无房人员，凭不动产登记机构出具的住房情况证明等，按照规定程序申请办理租房补贴。如夫妻双方均符合条件，按“一人全额、一人减半”标准享受。具体标准为：</w:t>
      </w:r>
      <w:r>
        <w:rPr>
          <w:rFonts w:hint="eastAsia" w:ascii="宋体" w:hAnsi="宋体"/>
          <w:color w:val="000000"/>
          <w:kern w:val="0"/>
          <w:sz w:val="27"/>
          <w:szCs w:val="27"/>
        </w:rPr>
        <w:t>一类人才1000元/月、二类人才900元/月、三类人才800元/月、四类人才700元/月、五类人才600元/月。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����" w:hAnsi="����" w:cs="宋体"/>
          <w:color w:val="333333"/>
          <w:kern w:val="0"/>
          <w:sz w:val="18"/>
          <w:szCs w:val="18"/>
        </w:rPr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>3.购房补贴。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夫妻双方在县域内均无房人员，在县域内购买首套商品房，凭房屋买卖合同等，经评审合格，可一次性申请购房补贴。购房补贴每人仅享受一次，补贴金额等于60个月租房补贴总额。购房补贴与租房补贴不重复享受，选择先租房后购房的，在申请支付购房补贴时扣除已按月支付的租房补贴。如夫妻双方均符合条件，按“一人全额、一人减半”标准享受。具体标准为：</w:t>
      </w:r>
      <w:r>
        <w:rPr>
          <w:rFonts w:hint="eastAsia" w:ascii="宋体" w:hAnsi="宋体"/>
          <w:color w:val="000000"/>
          <w:kern w:val="0"/>
          <w:sz w:val="27"/>
          <w:szCs w:val="27"/>
        </w:rPr>
        <w:t>一类人才6万元、二类人才5.4万元、三类人才4.8万元、四类人才4.2万元、五类人才3.6万元</w:t>
      </w:r>
      <w:r>
        <w:rPr>
          <w:rFonts w:hint="eastAsia" w:ascii="宋体" w:hAnsi="宋体"/>
          <w:color w:val="333333"/>
          <w:kern w:val="0"/>
          <w:sz w:val="27"/>
          <w:szCs w:val="27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hint="eastAsia" w:ascii="����" w:hAnsi="����" w:eastAsia="宋体" w:cs="宋体"/>
          <w:color w:val="333333"/>
          <w:kern w:val="0"/>
          <w:sz w:val="18"/>
          <w:szCs w:val="18"/>
          <w:lang w:eastAsia="zh-CN"/>
        </w:rPr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>4.家属就业。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按照“身份对等、双向选择、统筹调配、适当照顾”的原则，安置招聘人才配偶</w:t>
      </w:r>
      <w:r>
        <w:rPr>
          <w:rFonts w:hint="eastAsia" w:ascii="宋体" w:hAnsi="宋体"/>
          <w:color w:val="333333"/>
          <w:kern w:val="0"/>
          <w:sz w:val="27"/>
          <w:szCs w:val="27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����" w:hAnsi="����" w:cs="宋体"/>
          <w:color w:val="333333"/>
          <w:kern w:val="0"/>
          <w:sz w:val="18"/>
          <w:szCs w:val="18"/>
        </w:rPr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>5.子女入学。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子女就读幼儿园、义务教育阶段学校的，可由教育部门统筹安排到社会公认度较高的学校就读；子女系普通高中生的，充分考虑个人意愿，优先安排到公办高中就读。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firstLine="645"/>
        <w:jc w:val="left"/>
        <w:textAlignment w:val="auto"/>
        <w:rPr>
          <w:rFonts w:ascii="����" w:hAnsi="����" w:cs="宋体"/>
          <w:color w:val="333333"/>
          <w:kern w:val="0"/>
          <w:sz w:val="18"/>
          <w:szCs w:val="18"/>
        </w:rPr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>6.落户政策。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可在工作地或居住地落户，配偶、未婚子女及父母可随本人迁移户口。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宋体" w:hAnsi="宋体"/>
          <w:b/>
          <w:bCs/>
          <w:color w:val="333333"/>
          <w:kern w:val="0"/>
          <w:sz w:val="27"/>
          <w:szCs w:val="27"/>
        </w:rPr>
        <w:t xml:space="preserve">     7.医疗政策。</w:t>
      </w:r>
      <w:r>
        <w:rPr>
          <w:rFonts w:hint="eastAsia" w:ascii="宋体" w:hAnsi="宋体"/>
          <w:color w:val="333333"/>
          <w:kern w:val="0"/>
          <w:sz w:val="27"/>
          <w:szCs w:val="27"/>
        </w:rPr>
        <w:t>在萧工作期间，由卫生部门每年组织一次免费健康体检，并建立健康档案，实行跟踪服务。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C18"/>
    <w:rsid w:val="0020115B"/>
    <w:rsid w:val="004E62CB"/>
    <w:rsid w:val="00860FB5"/>
    <w:rsid w:val="008D03BF"/>
    <w:rsid w:val="00D04C18"/>
    <w:rsid w:val="00D34FF6"/>
    <w:rsid w:val="29C51295"/>
    <w:rsid w:val="2F4E314D"/>
    <w:rsid w:val="451A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142</Words>
  <Characters>815</Characters>
  <Lines>6</Lines>
  <Paragraphs>1</Paragraphs>
  <TotalTime>5</TotalTime>
  <ScaleCrop>false</ScaleCrop>
  <LinksUpToDate>false</LinksUpToDate>
  <CharactersWithSpaces>956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2020-06-17T00:27:00Z</dcterms:created>
  <dc:creator>Microsoft</dc:creator>
  <cp:lastModifiedBy>Administrator</cp:lastModifiedBy>
  <dcterms:modified xsi:type="dcterms:W3CDTF">2020-06-17T08:38:38Z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