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lang w:val="en-US" w:eastAsia="zh-CN"/>
        </w:rPr>
        <w:t>2020年</w:t>
      </w:r>
      <w:bookmarkStart w:id="0" w:name="_GoBack"/>
      <w:bookmarkEnd w:id="0"/>
      <w:r>
        <w:rPr>
          <w:rFonts w:hint="eastAsia" w:cs="宋体" w:asciiTheme="minorEastAsia" w:hAnsiTheme="minorEastAsia" w:eastAsiaTheme="minorEastAsia"/>
          <w:b/>
          <w:sz w:val="36"/>
          <w:szCs w:val="36"/>
          <w:lang w:eastAsia="zh-CN"/>
        </w:rPr>
        <w:t>丰顺县公立幼儿园公开招聘合同制幼儿教师</w:t>
      </w:r>
      <w:r>
        <w:rPr>
          <w:rFonts w:hint="default" w:cs="宋体" w:asciiTheme="minorEastAsia" w:hAnsiTheme="minorEastAsia" w:eastAsiaTheme="minorEastAsia"/>
          <w:b/>
          <w:sz w:val="36"/>
          <w:szCs w:val="36"/>
        </w:rPr>
        <w:t>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审  </w:t>
            </w:r>
            <w:r>
              <w:rPr>
                <w:rFonts w:hint="eastAsia" w:asciiTheme="minorEastAsia" w:hAnsiTheme="minorEastAsia" w:eastAsiaTheme="minorEastAsia"/>
                <w:sz w:val="24"/>
                <w:szCs w:val="24"/>
                <w:lang w:eastAsia="zh-CN"/>
              </w:rPr>
              <w:t>核</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审核人：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191"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26185C87"/>
    <w:rsid w:val="4F0A239C"/>
    <w:rsid w:val="5A06304E"/>
    <w:rsid w:val="63254520"/>
    <w:rsid w:val="684A54D7"/>
    <w:rsid w:val="7815284A"/>
    <w:rsid w:val="7E57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9</TotalTime>
  <ScaleCrop>false</ScaleCrop>
  <LinksUpToDate>false</LinksUpToDate>
  <CharactersWithSpaces>793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2020-05-26T02:08:00Z</cp:lastPrinted>
  <dcterms:modified xsi:type="dcterms:W3CDTF">2020-06-30T07:21:48Z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