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毕节市实验高级中学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2020年脱贫攻坚专项引才防疫指南</w:t>
      </w:r>
    </w:p>
    <w:p>
      <w:pPr>
        <w:pStyle w:val="2"/>
        <w:rPr>
          <w:rFonts w:hint="eastAsia"/>
        </w:rPr>
      </w:pP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为有效防控新型冠状病毒传播，保障新冠疫情期间</w:t>
      </w:r>
      <w:r>
        <w:rPr>
          <w:rFonts w:hint="eastAsia" w:ascii="Times New Roman" w:hAnsi="Times New Roman" w:eastAsia="仿宋_GB2312" w:cs="Times New Roman"/>
          <w:sz w:val="32"/>
          <w:szCs w:val="32"/>
        </w:rPr>
        <w:t>人才引进面试</w:t>
      </w:r>
      <w:r>
        <w:rPr>
          <w:rFonts w:ascii="Times New Roman" w:hAnsi="Times New Roman" w:eastAsia="仿宋_GB2312" w:cs="Times New Roman"/>
          <w:sz w:val="32"/>
          <w:szCs w:val="32"/>
        </w:rPr>
        <w:t>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单位实际，特制订《</w:t>
      </w:r>
      <w:r>
        <w:rPr>
          <w:rFonts w:hint="eastAsia" w:ascii="Times New Roman" w:hAnsi="Times New Roman" w:eastAsia="仿宋_GB2312" w:cs="Times New Roman"/>
          <w:sz w:val="32"/>
          <w:szCs w:val="32"/>
          <w:lang w:val="en-US" w:eastAsia="zh-CN"/>
        </w:rPr>
        <w:t>毕节市实验高级中学</w:t>
      </w: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rPr>
        <w:t>脱贫攻坚专项引才</w:t>
      </w:r>
      <w:r>
        <w:rPr>
          <w:rFonts w:ascii="Times New Roman" w:hAnsi="Times New Roman" w:eastAsia="仿宋_GB2312" w:cs="Times New Roman"/>
          <w:sz w:val="32"/>
          <w:szCs w:val="32"/>
        </w:rPr>
        <w:t>防疫指南》（以下简称《指南》）。</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一、基本要求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习近平新时代中国特色社会主义思想为指导，坚决贯彻执行党中央国务院决策部署和省委省政府工作要求，落实好常态化疫情防控要求，在抓紧抓实抓细常态化疫情防控各项工作同时，认真组织好本次人才引进工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（二）开展培训。根据防控工作的需要，对参加的考务工作的人员进行针对性培训，确保人人知晓防控知识，掌握防控技能，熟悉处置流程等。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（三）做好物资保障。做好防护物品、消毒药剂、器械准备，确保考务工作正常开展。</w:t>
      </w:r>
    </w:p>
    <w:p>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（四）做好考生服务。做好考生防控答疑服务，及时科学准确给予考生防控有关问题解答。</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二、重点环节管理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面试管理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出入口管理。出入口应安排人员全程值守，配备红外线测温仪、水银温度计、速干手消毒剂、贵州健康码二维码等。面试考生进入确认现场必须佩戴口罩，凭有效居民身份证和准考证并通过体温检测、贵州健康码检查和流行病学史询问等合格后方可进入考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2.面试考场管理。面试考场必须进行全面清洁消毒，进入考场考试全程必须佩戴口罩，每位面试考生与面试考官间隔需在1米以上，保持考场区域通风顺畅。 现场准备速干手消毒剂。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3.候考室、候分室管理。必须进行全面清洁消毒，考生服从现场管理人员安排，全程必须佩戴口罩，每位面试考生之间隔需在1米以上，保持候考室、候分室区域通风顺畅。现场准备速干手消毒剂。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4.面试考官及工作人员的管理。考官和工作人员全程均应佩戴外科口罩，与面试考生保持社交距离，面试工作人员需佩戴乳胶手套，保持社交距离，避免人员聚集。</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三、考生管理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（一）考生防控准备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所有考生应根据当前防控要求做好相应准备，确保面试</w:t>
      </w:r>
      <w:r>
        <w:rPr>
          <w:rFonts w:hint="eastAsia" w:ascii="Times New Roman" w:hAnsi="Times New Roman" w:eastAsia="仿宋_GB2312" w:cs="Times New Roman"/>
          <w:sz w:val="32"/>
          <w:szCs w:val="32"/>
        </w:rPr>
        <w:t>整个流程</w:t>
      </w:r>
      <w:r>
        <w:rPr>
          <w:rFonts w:ascii="Times New Roman" w:hAnsi="Times New Roman" w:eastAsia="仿宋_GB2312" w:cs="Times New Roman"/>
          <w:sz w:val="32"/>
          <w:szCs w:val="32"/>
        </w:rPr>
        <w:t>能顺利参加，因不符合防控要求不能参加面试的考生自行承担后果。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（二）境外考生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入境来黔（返黔）考生要主动向街道、社区报备，采取相应防控措施。入境后在省外或我省隔离满14天，且在我省核酸检测阴性者，不再进行隔离，但需进行14天居家自我观察（自我观察指：每天自我检测体温2次，体温正常，无咳嗽等症状，可正常出行，但应佩戴外科口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（三）省外考生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1.14天内有</w:t>
      </w:r>
      <w:r>
        <w:rPr>
          <w:rFonts w:hint="eastAsia" w:ascii="Times New Roman" w:hAnsi="Times New Roman" w:eastAsia="仿宋_GB2312" w:cs="Times New Roman"/>
          <w:sz w:val="32"/>
          <w:szCs w:val="32"/>
        </w:rPr>
        <w:t>北京市丰台区花乡地区、北京市西城区月坛街道、金融街街道、北京市丰台区西罗园街道、新村街道、太平桥街道、卢沟桥街道、北京市房山区长阳镇、北京市大兴区林校路街道、高米店街道、西红门地区及其他高中风险</w:t>
      </w:r>
      <w:r>
        <w:rPr>
          <w:rFonts w:ascii="Times New Roman" w:hAnsi="Times New Roman" w:eastAsia="仿宋_GB2312" w:cs="Times New Roman"/>
          <w:sz w:val="32"/>
          <w:szCs w:val="32"/>
        </w:rPr>
        <w:t>地</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和武汉</w:t>
      </w:r>
      <w:r>
        <w:rPr>
          <w:rFonts w:ascii="Times New Roman" w:hAnsi="Times New Roman" w:eastAsia="仿宋_GB2312" w:cs="Times New Roman"/>
          <w:sz w:val="32"/>
          <w:szCs w:val="32"/>
        </w:rPr>
        <w:t>来黔（返黔）考生，有健康绿码和来毕前7天内核酸检测阴性合法证明的，到我市后再进行一次核酸检测，</w:t>
      </w:r>
      <w:r>
        <w:rPr>
          <w:rFonts w:hint="eastAsia" w:ascii="Times New Roman" w:hAnsi="Times New Roman" w:eastAsia="仿宋_GB2312" w:cs="Times New Roman"/>
          <w:sz w:val="32"/>
          <w:szCs w:val="32"/>
          <w:lang w:val="en-US" w:eastAsia="zh-CN"/>
        </w:rPr>
        <w:t>检查为</w:t>
      </w:r>
      <w:r>
        <w:rPr>
          <w:rFonts w:ascii="Times New Roman" w:hAnsi="Times New Roman" w:eastAsia="仿宋_GB2312" w:cs="Times New Roman"/>
          <w:sz w:val="32"/>
          <w:szCs w:val="32"/>
        </w:rPr>
        <w:t>阴性</w:t>
      </w:r>
      <w:r>
        <w:rPr>
          <w:rFonts w:hint="eastAsia" w:ascii="Times New Roman" w:hAnsi="Times New Roman" w:eastAsia="仿宋_GB2312" w:cs="Times New Roman"/>
          <w:sz w:val="32"/>
          <w:szCs w:val="32"/>
          <w:lang w:val="en-US" w:eastAsia="zh-CN"/>
        </w:rPr>
        <w:t>方可参加面试</w:t>
      </w:r>
      <w:r>
        <w:rPr>
          <w:rFonts w:ascii="Times New Roman" w:hAnsi="Times New Roman" w:eastAsia="仿宋_GB2312" w:cs="Times New Roman"/>
          <w:sz w:val="32"/>
          <w:szCs w:val="32"/>
        </w:rPr>
        <w:t>，如入毕前已在省内其他城市核酸检测阴性，到我市后可不再检测；无健康绿码或入黔前7天内核酸检测阴性合法证明的，一律实行到我市后集中隔离14天，并进行2次核酸检测。</w:t>
      </w:r>
    </w:p>
    <w:p>
      <w:pPr>
        <w:pStyle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2.14天内有</w:t>
      </w:r>
      <w:r>
        <w:rPr>
          <w:rFonts w:hint="eastAsia" w:ascii="Times New Roman" w:hAnsi="Times New Roman" w:eastAsia="仿宋_GB2312" w:cs="Times New Roman"/>
          <w:sz w:val="32"/>
          <w:szCs w:val="32"/>
        </w:rPr>
        <w:t>北京（北京市高中风险区域</w:t>
      </w:r>
      <w:r>
        <w:rPr>
          <w:rFonts w:hint="eastAsia" w:ascii="Times New Roman" w:hAnsi="Times New Roman" w:eastAsia="仿宋_GB2312" w:cs="Times New Roman"/>
          <w:kern w:val="2"/>
          <w:sz w:val="32"/>
          <w:szCs w:val="32"/>
          <w:lang w:val="en-US" w:eastAsia="zh-CN" w:bidi="ar-SA"/>
        </w:rPr>
        <w:t>除外）、湖北（武汉除外）</w:t>
      </w:r>
      <w:r>
        <w:rPr>
          <w:rFonts w:ascii="Times New Roman" w:hAnsi="Times New Roman" w:eastAsia="仿宋_GB2312" w:cs="Times New Roman"/>
          <w:sz w:val="32"/>
          <w:szCs w:val="32"/>
        </w:rPr>
        <w:t>来黔（返黔）考生，持有贵州健康码绿码的，且14天内有合法核酸阴性检测报告者，可直接凭相关证明参加面试。若没有核酸检测报告的，须进行核酸检测，阴性后方可参加面试。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3.低风险地区考生，持有贵州健康码绿码且体温正常的，可直接参加面试。</w:t>
      </w:r>
    </w:p>
    <w:p>
      <w:pPr>
        <w:pStyle w:val="2"/>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注：根据全国高、中风险地区</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实时</w:t>
      </w:r>
      <w:r>
        <w:rPr>
          <w:rFonts w:ascii="Times New Roman" w:hAnsi="Times New Roman" w:eastAsia="仿宋_GB2312" w:cs="Times New Roman"/>
          <w:sz w:val="32"/>
          <w:szCs w:val="32"/>
        </w:rPr>
        <w:t>调整地域）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（四）省内考生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省内考生持有绿码且体温正常的，可直接参加面试。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（五）考前其他相关要求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1.请各位考生在进入资格审查、面试、体检各环节之前，减少到人员密集的公共场所活动，尽量减少外出活动，勿前往新冠肺炎正在流行的地区，减少走亲访友和聚餐，尽量在家休息。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2.各位考生在面试前请如实填写《考生面试前14天的个人情况反馈表》（详见附件</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统一通知提交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报道当天提交我校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3考生在资格审查、面试、体检环节前14天进行个人体温（2次/天）监测，如出现发热（≥37.3°C）、干咳、乏力、鼻塞、流涕、咽痛、腹泻等症状，请及时与应聘单位组织人事部门联系。</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4.考生必须如实告知以上个人情况，如有隐瞒后果自负。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5.各位参加面试的考生需在微信小程序中下载贵州健康码，并确认健康码为绿色后，方能参加面试。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四、应急管理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（一）入口发现健康码异常或体温异常的考生，立即就地隔离，拨打120电话送至定点医疗机构就诊。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（三）对相应场所按规范进行消毒处理。本《指南》由</w:t>
      </w: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人才引进面试工作领导小组负责解释，未尽事宜由</w:t>
      </w:r>
      <w:r>
        <w:rPr>
          <w:rFonts w:hint="eastAsia" w:ascii="Times New Roman" w:hAnsi="Times New Roman" w:eastAsia="仿宋_GB2312" w:cs="Times New Roman"/>
          <w:sz w:val="32"/>
          <w:szCs w:val="32"/>
        </w:rPr>
        <w:t>我单位</w:t>
      </w:r>
      <w:r>
        <w:rPr>
          <w:rFonts w:ascii="Times New Roman" w:hAnsi="Times New Roman" w:eastAsia="仿宋_GB2312" w:cs="Times New Roman"/>
          <w:sz w:val="32"/>
          <w:szCs w:val="32"/>
        </w:rPr>
        <w:t>人才引进面试工作领导小组负责完善落实。</w:t>
      </w:r>
    </w:p>
    <w:p>
      <w:pPr>
        <w:pStyle w:val="2"/>
        <w:rPr>
          <w:rFonts w:ascii="Times New Roman" w:hAnsi="Times New Roman" w:eastAsia="仿宋_GB2312" w:cs="Times New Roman"/>
          <w:sz w:val="32"/>
          <w:szCs w:val="32"/>
        </w:rPr>
      </w:pPr>
    </w:p>
    <w:p>
      <w:pPr>
        <w:pStyle w:val="2"/>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毕节市实验高级中学</w:t>
      </w: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2020年6月24日</w:t>
      </w:r>
    </w:p>
    <w:sectPr>
      <w:footerReference r:id="rId3" w:type="default"/>
      <w:pgSz w:w="11906" w:h="16838"/>
      <w:pgMar w:top="1020" w:right="1304" w:bottom="102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F4F0A"/>
    <w:rsid w:val="00152817"/>
    <w:rsid w:val="00395592"/>
    <w:rsid w:val="003C5372"/>
    <w:rsid w:val="00517C7F"/>
    <w:rsid w:val="00531473"/>
    <w:rsid w:val="006A43E2"/>
    <w:rsid w:val="007943A4"/>
    <w:rsid w:val="008B009D"/>
    <w:rsid w:val="00A16616"/>
    <w:rsid w:val="00DE643B"/>
    <w:rsid w:val="00E23648"/>
    <w:rsid w:val="00E87A1B"/>
    <w:rsid w:val="05EF11BE"/>
    <w:rsid w:val="06DC4AC0"/>
    <w:rsid w:val="082B381B"/>
    <w:rsid w:val="0CD57FEF"/>
    <w:rsid w:val="1241007A"/>
    <w:rsid w:val="16DB709B"/>
    <w:rsid w:val="18EF6EC2"/>
    <w:rsid w:val="19A10F76"/>
    <w:rsid w:val="1D2022D1"/>
    <w:rsid w:val="1FB2704A"/>
    <w:rsid w:val="24657E14"/>
    <w:rsid w:val="27820AD9"/>
    <w:rsid w:val="28A228C0"/>
    <w:rsid w:val="30633A3B"/>
    <w:rsid w:val="32F07635"/>
    <w:rsid w:val="333A05E6"/>
    <w:rsid w:val="39611E66"/>
    <w:rsid w:val="3D110744"/>
    <w:rsid w:val="3F025A9D"/>
    <w:rsid w:val="3F3B2BE7"/>
    <w:rsid w:val="4126354B"/>
    <w:rsid w:val="41B25717"/>
    <w:rsid w:val="41FF4F0A"/>
    <w:rsid w:val="4299314E"/>
    <w:rsid w:val="45091318"/>
    <w:rsid w:val="48596917"/>
    <w:rsid w:val="4C7E4A68"/>
    <w:rsid w:val="4CF3033B"/>
    <w:rsid w:val="4E5634AB"/>
    <w:rsid w:val="4F8C3676"/>
    <w:rsid w:val="5195630E"/>
    <w:rsid w:val="522A0DF9"/>
    <w:rsid w:val="5402644F"/>
    <w:rsid w:val="57057C84"/>
    <w:rsid w:val="580276A0"/>
    <w:rsid w:val="594F02F8"/>
    <w:rsid w:val="5A8D2678"/>
    <w:rsid w:val="5EC50641"/>
    <w:rsid w:val="62B6782A"/>
    <w:rsid w:val="65D440DA"/>
    <w:rsid w:val="66C51E14"/>
    <w:rsid w:val="68D14AE6"/>
    <w:rsid w:val="68F767F7"/>
    <w:rsid w:val="6DE34D02"/>
    <w:rsid w:val="6E65675F"/>
    <w:rsid w:val="70AB5C2F"/>
    <w:rsid w:val="71322989"/>
    <w:rsid w:val="738E0404"/>
    <w:rsid w:val="73C619AB"/>
    <w:rsid w:val="745801A9"/>
    <w:rsid w:val="748C4C85"/>
    <w:rsid w:val="77326803"/>
    <w:rsid w:val="78B4731F"/>
    <w:rsid w:val="7BE26AC9"/>
    <w:rsid w:val="7E6202BC"/>
    <w:rsid w:val="7ECA4C72"/>
    <w:rsid w:val="7F94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annotation text"/>
    <w:basedOn w:val="1"/>
    <w:qFormat/>
    <w:uiPriority w:val="0"/>
    <w:pPr>
      <w:jc w:val="left"/>
    </w:pPr>
  </w:style>
  <w:style w:type="paragraph" w:styleId="4">
    <w:name w:val="Balloon Text"/>
    <w:basedOn w:val="1"/>
    <w:link w:val="11"/>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basedOn w:val="8"/>
    <w:qFormat/>
    <w:uiPriority w:val="0"/>
    <w:rPr>
      <w:color w:val="0000FF"/>
      <w:u w:val="single"/>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Windsoft</Company>
  <Pages>4</Pages>
  <Words>328</Words>
  <Characters>1876</Characters>
  <Lines>15</Lines>
  <Paragraphs>4</Paragraphs>
  <TotalTime>8</TotalTime>
  <ScaleCrop>false</ScaleCrop>
  <LinksUpToDate>false</LinksUpToDate>
  <CharactersWithSpaces>2200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2020-06-16T08:12:00Z</dcterms:created>
  <dc:creator>开心态美</dc:creator>
  <cp:lastModifiedBy>Simon</cp:lastModifiedBy>
  <cp:lastPrinted>2020-06-24T04:49:00Z</cp:lastPrinted>
  <dcterms:modified xsi:type="dcterms:W3CDTF">2020-06-24T11:05:30Z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