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962"/>
        <w:gridCol w:w="615"/>
        <w:gridCol w:w="585"/>
        <w:gridCol w:w="585"/>
        <w:gridCol w:w="1995"/>
        <w:gridCol w:w="750"/>
        <w:gridCol w:w="690"/>
        <w:gridCol w:w="4785"/>
        <w:gridCol w:w="660"/>
        <w:gridCol w:w="1065"/>
        <w:gridCol w:w="12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8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right="150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附件1：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黑体" w:hAnsi="宋体" w:eastAsia="黑体" w:cs="黑体"/>
                <w:b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lang w:bidi="ar"/>
              </w:rPr>
              <w:t>邢台医学高等专科学校2020年公开选聘工作人员岗位条件表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68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40"/>
                <w:szCs w:val="4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40"/>
                <w:szCs w:val="4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40"/>
                <w:szCs w:val="4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主管部门（单位）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单位地址</w:t>
            </w: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或工作地点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邢台市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教育局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中医学、中医内科学、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中医外科学、方剂学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河北省邢台市钢铁北路618号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0319-2233381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心理健康教育、应用心理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人体解剖与组织胚胎学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新闻学、外国语言学及应用语言学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日以后出生）；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2.须有高校教师资格证且有5年以上医学类高校工作经历；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邢台市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教育局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口腔医学类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</w:t>
            </w:r>
            <w:bookmarkStart w:id="0" w:name="_GoBack"/>
            <w:bookmarkEnd w:id="0"/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河北省邢台市钢铁北路618号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0319-2233381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马克思主义理论类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人体解剖与组织胚胎学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康复医学及理疗学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内分泌与代谢疾病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邢台医学高等专科学校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影像医学与核医学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应届毕业生;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年龄40周岁以下（1979年8月1</w:t>
            </w: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楷体_GB2312" w:hAnsi="宋体" w:eastAsia="楷体_GB2312" w:cs="楷体_GB2312"/>
                <w:kern w:val="0"/>
                <w:sz w:val="18"/>
                <w:szCs w:val="18"/>
                <w:lang w:bidi="ar"/>
              </w:rPr>
              <w:t>日及以后出生）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883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4BCF"/>
    <w:rsid w:val="1673168A"/>
    <w:rsid w:val="2CF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2020-07-31T09:54:00Z</dcterms:created>
  <dc:creator>LENOVO</dc:creator>
  <cp:lastModifiedBy>LENOVO</cp:lastModifiedBy>
  <dcterms:modified xsi:type="dcterms:W3CDTF">2020-07-31T11:17:23Z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