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20" w:lineRule="exact"/>
        <w:jc w:val="both"/>
        <w:rPr>
          <w:rFonts w:ascii="黑体" w:hAnsi="黑体" w:eastAsia="黑体" w:cs="黑体"/>
          <w:b w:val="0"/>
          <w:sz w:val="32"/>
          <w:szCs w:val="32"/>
          <w:shd w:val="clear" w:color="auto" w:fill="FFFFFF"/>
        </w:rPr>
      </w:pPr>
      <w:r>
        <w:rPr>
          <w:rFonts w:ascii="黑体" w:hAnsi="黑体" w:eastAsia="黑体" w:cs="黑体"/>
          <w:b w:val="0"/>
          <w:sz w:val="32"/>
          <w:szCs w:val="32"/>
          <w:shd w:val="clear" w:color="auto" w:fill="FFFFFF"/>
        </w:rPr>
        <w:t>附件2：</w:t>
      </w:r>
    </w:p>
    <w:p>
      <w:pPr>
        <w:pStyle w:val="2"/>
        <w:spacing w:before="0" w:beforeAutospacing="0" w:after="0" w:afterAutospacing="0" w:line="240" w:lineRule="exact"/>
        <w:jc w:val="center"/>
        <w:rPr>
          <w:rFonts w:ascii="方正小标宋简体" w:eastAsia="方正小标宋简体" w:cs="黑体"/>
          <w:b w:val="0"/>
          <w:sz w:val="44"/>
          <w:szCs w:val="44"/>
          <w:shd w:val="clear" w:color="auto" w:fill="FFFFFF"/>
        </w:rPr>
      </w:pPr>
    </w:p>
    <w:p>
      <w:pPr>
        <w:pStyle w:val="2"/>
        <w:spacing w:before="0" w:beforeAutospacing="0" w:after="0" w:afterAutospacing="0" w:line="620" w:lineRule="exact"/>
        <w:jc w:val="center"/>
        <w:rPr>
          <w:rFonts w:ascii="方正小标宋简体" w:eastAsia="方正小标宋简体" w:cs="黑体"/>
          <w:b w:val="0"/>
          <w:sz w:val="44"/>
          <w:szCs w:val="44"/>
        </w:rPr>
      </w:pPr>
      <w:bookmarkStart w:id="0" w:name="_GoBack"/>
      <w:r>
        <w:rPr>
          <w:rFonts w:ascii="方正小标宋简体" w:eastAsia="方正小标宋简体" w:cs="黑体"/>
          <w:b w:val="0"/>
          <w:sz w:val="44"/>
          <w:szCs w:val="44"/>
          <w:shd w:val="clear" w:color="auto" w:fill="FFFFFF"/>
        </w:rPr>
        <w:t>事业单位公开招聘违纪违规行为处理规定</w:t>
      </w:r>
    </w:p>
    <w:bookmarkEnd w:id="0"/>
    <w:p>
      <w:pPr>
        <w:pStyle w:val="3"/>
        <w:spacing w:before="0" w:beforeAutospacing="0" w:after="0" w:afterAutospacing="0" w:line="620" w:lineRule="exact"/>
        <w:ind w:firstLine="643" w:firstLineChars="200"/>
        <w:jc w:val="both"/>
        <w:rPr>
          <w:rFonts w:hint="eastAsia" w:ascii="仿宋_GB2312" w:hAnsi="宋体" w:eastAsia="仿宋_GB2312" w:cs="宋体"/>
          <w:b/>
          <w:sz w:val="32"/>
          <w:szCs w:val="32"/>
          <w:shd w:val="clear" w:color="auto" w:fill="FFFFFF"/>
        </w:rPr>
      </w:pPr>
    </w:p>
    <w:p>
      <w:pPr>
        <w:pStyle w:val="3"/>
        <w:spacing w:before="0" w:beforeAutospacing="0" w:after="0" w:afterAutospacing="0" w:line="620" w:lineRule="exact"/>
        <w:jc w:val="center"/>
        <w:rPr>
          <w:rFonts w:hint="eastAsia" w:ascii="黑体" w:hAnsi="黑体" w:eastAsia="黑体" w:cs="宋体"/>
          <w:sz w:val="32"/>
          <w:szCs w:val="32"/>
        </w:rPr>
      </w:pPr>
      <w:r>
        <w:rPr>
          <w:rFonts w:hint="eastAsia" w:ascii="黑体" w:hAnsi="黑体" w:eastAsia="黑体" w:cs="宋体"/>
          <w:sz w:val="32"/>
          <w:szCs w:val="32"/>
          <w:shd w:val="clear" w:color="auto" w:fill="FFFFFF"/>
        </w:rPr>
        <w:t>第一章 总 则</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第一条 为加强事业单位公开招聘工作管理，规范公开招聘违纪违规行为的认定与处理，保证招聘工作公开、公平、公正，根据《事业单位人事管理条例》等有关规定，制定本规定。</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第二条 事业单位公开招聘中违纪违规行为的认定与处理，适用本规定。</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第三条 认定与处理公开招聘违纪违规行为，应当事实清楚、证据确凿、程序规范、适用规定准确。</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第四条 中央事业单位人事综合管理部门负责全国事业单位公开招聘工作的综合管理与监督。</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各级事业单位人事综合管理部门、事业单位主管部门、招聘单位按照事业单位公开招聘管理权限，依据本规定对公开招聘违纪违规行为进行认定与处理。</w:t>
      </w:r>
    </w:p>
    <w:p>
      <w:pPr>
        <w:pStyle w:val="3"/>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第二章 应聘人员违纪违规行为处理</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第五条 应聘人员在报名过程中有下列违纪违规行为之一的，取消其本次应聘资格：</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（一）伪造、涂改证件、证明等报名材料，或者以其他不正当手段获取应聘资格的；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（二）提供的涉及报考资格的申请材料或者信息不实，且影响报名审核结果的；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（三）其他应当取消其本次应聘资格的违纪违规行为。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第六条 应聘人员在考试过程中有下列违纪违规行为之一的，给予其当次该科目考试成绩无效的处理：</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（一）携带规定以外的物品进入考场且未按要求放在指定位置，经提醒仍不改正的；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（二）未在规定座位参加考试，或者未经考试工作人员允许擅自离开座位或者考场，经提醒仍不改正的；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（三）经提醒仍不按规定填写、填涂本人信息的；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（四）在试卷、答题纸、答题卡规定以外位置标注本人信息或者其他特殊标记的；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（五）在考试开始信号发出前答题，或者在考试结束信号发出后继续答题，经提醒仍不停止的；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（六）将试卷、答题卡、答题纸带出考场，或者故意损坏试卷、答题卡、答题纸及考试相关设施设备的；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（七）其他应当给予当次该科目考试成绩无效处理的违纪违规行为。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（一）抄袭、协助他人抄袭的；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（二）互相传递试卷、答题纸、答题卡、草稿纸等的；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（三）持伪造证件参加考试的；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（四）使用禁止带入考场的通讯工具、规定以外的电子用品的；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（五）本人离开考场后，在本场考试结束前，传播考试试题及答案的；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（六）其他应当给予当次全部科目考试成绩无效处理并记入事业单位公开招聘应聘人员诚信档案库的严重违纪违规行为。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第八条 应聘人员有下列特别严重违纪违规行为之一的，给予其当次全部科目考试成绩无效的处理，并将其违纪违规行为记入事业单位公开招聘应聘人员诚信档案库，长期记录：</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（一）串通作弊或者参与有组织作弊的；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（二）代替他人或者让他人代替自己参加考试的；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（三）其他应当给予当次全部科目考试成绩无效处理并记入事业单位公开招聘应聘人员诚信档案库的特别严重的违纪违规行为。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（一）故意扰乱考点、考场以及其他招聘工作场所秩序的；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（二）拒绝、妨碍工作人员履行管理职责的；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（三）威胁、侮辱、诽谤、诬陷工作人员或者其他应聘人员的；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（四）其他扰乱招聘工作秩序的违纪违规行为。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应聘人员之间同一科目作答内容雷同，并有其他相关证据证明其违纪违规行为成立的，视具体情形按照本规定第七条、第八条处理。</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3"/>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第三章 招聘单位和招聘工作人员违纪违规行为处理</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（一）未按规定权限和程序核准（备案）招聘方案，擅自组织公开招聘的；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（二）设置与岗位无关的指向性或者限制性条件的；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（三）未按规定发布招聘公告的；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（四）招聘公告发布后，擅自变更招聘程序、岗位条件、招聘人数、考试考察方式等的；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（五）未按招聘条件进行资格审查的；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（六）未按规定组织体检的；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（七）未按规定公示拟聘用人员名单的；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（八）其他应当责令改正的违纪违规行为。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第十六条 招聘工作人员有下列行为之一的，由相关部门给予处分，并停止其继续参加当年及下一年度招聘工作：</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（一）擅自提前考试开始时间、推迟考试结束时间及缩短考试时间的；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（二）擅自为应聘人员调换考场或者座位的；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（三）未准确记录考场情况及违纪违规行为，并造成一定影响的；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（四）未执行回避制度的；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（五）其他一般违纪违规行为。</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第十七条 招聘工作人员有下列行为之一的，由相关部门给予处分，并将其调离招聘工作岗位，不得再从事招聘工作；构成犯罪的，依法追究刑事责任：</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（一）指使、纵容他人作弊，或者在考试、考察、体检过程中参与作弊的；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（二）在保密期限内，泄露考试试题、面试评分要素等应当保密的信息的；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（三）擅自更改考试评分标准或者不按评分标准进行评卷的；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（四）监管不严，导致考场出现大面积作弊现象的；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（五）玩忽职守，造成不良影响的；</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（六）其他严重违纪违规行为。</w:t>
      </w:r>
    </w:p>
    <w:p>
      <w:pPr>
        <w:pStyle w:val="3"/>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第四章 处理程序</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对应聘人员违纪违规行为作出处理决定的，应当制作公开招聘违纪违规行为处理决定书，依法送达被处理的应聘人员。</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第二十条 应聘人员对处理决定不服的，可以依法申请行政复议或者提起行政诉讼。</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shd w:val="clear" w:color="auto" w:fill="FFFFFF"/>
        </w:rPr>
        <w:t>第二十一条 参与公开招聘的工作人员对因违纪违规行为受到处分不服的，可以依法申请复核或者提出申诉。</w:t>
      </w:r>
    </w:p>
    <w:p>
      <w:pPr>
        <w:pStyle w:val="3"/>
        <w:spacing w:before="0" w:beforeAutospacing="0" w:after="0" w:afterAutospacing="0" w:line="620" w:lineRule="exact"/>
        <w:jc w:val="center"/>
        <w:rPr>
          <w:rFonts w:hint="eastAsia" w:ascii="黑体" w:hAnsi="黑体" w:eastAsia="黑体" w:cs="宋体"/>
          <w:sz w:val="32"/>
          <w:szCs w:val="32"/>
          <w:shd w:val="clear" w:color="auto" w:fill="FFFFFF"/>
        </w:rPr>
      </w:pPr>
      <w:r>
        <w:rPr>
          <w:rFonts w:hint="eastAsia" w:ascii="黑体" w:hAnsi="黑体" w:eastAsia="黑体" w:cs="宋体"/>
          <w:sz w:val="32"/>
          <w:szCs w:val="32"/>
          <w:shd w:val="clear" w:color="auto" w:fill="FFFFFF"/>
        </w:rPr>
        <w:t>第五章 附 则</w:t>
      </w:r>
    </w:p>
    <w:p>
      <w:pPr>
        <w:pStyle w:val="3"/>
        <w:spacing w:before="0" w:beforeAutospacing="0" w:after="0" w:afterAutospacing="0" w:line="620" w:lineRule="exact"/>
        <w:ind w:firstLine="640" w:firstLineChars="200"/>
        <w:jc w:val="both"/>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第二十二条 本规定自2018年1月1日起施行。</w:t>
      </w:r>
    </w:p>
    <w:p>
      <w:pPr>
        <w:pStyle w:val="2"/>
        <w:widowControl/>
        <w:spacing w:before="0" w:beforeAutospacing="0" w:after="0" w:afterAutospacing="0" w:line="600" w:lineRule="atLeast"/>
        <w:jc w:val="both"/>
        <w:rPr>
          <w:rFonts w:ascii="仿宋_GB2312" w:eastAsia="仿宋_GB2312"/>
          <w:sz w:val="32"/>
          <w:szCs w:val="32"/>
        </w:rPr>
      </w:pPr>
    </w:p>
    <w:p>
      <w:pPr>
        <w:rPr>
          <w:rFonts w:hint="eastAsia"/>
        </w:rPr>
      </w:pPr>
    </w:p>
    <w:p>
      <w:pPr>
        <w:rPr>
          <w:rFonts w:hint="eastAsia"/>
        </w:rPr>
      </w:pPr>
    </w:p>
    <w:p>
      <w:pPr>
        <w:rPr>
          <w:rFonts w:hint="eastAsia"/>
        </w:rPr>
      </w:pPr>
    </w:p>
    <w:p/>
    <w:sectPr>
      <w:pgSz w:w="11906" w:h="16838"/>
      <w:pgMar w:top="1553" w:right="1800" w:bottom="155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16999"/>
    <w:rsid w:val="6E81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2020-08-06T09:57:00Z</dcterms:created>
  <dc:creator>WPS_1591321031</dc:creator>
  <cp:lastModifiedBy>WPS_1591321031</cp:lastModifiedBy>
  <dcterms:modified xsi:type="dcterms:W3CDTF">2020-08-06T09:57:55Z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