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textAlignment w:val="baseline"/>
      </w:pPr>
      <w:r>
        <w:rPr>
          <w:rFonts w:ascii="仿宋_GB2312" w:hAnsi="微软雅黑" w:eastAsia="仿宋_GB2312" w:cs="仿宋_GB2312"/>
          <w:b w:val="0"/>
          <w:i w:val="0"/>
          <w:caps w:val="0"/>
          <w:color w:val="2D2D2D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2D2D2D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2D2D2D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</w:t>
      </w:r>
      <w:r>
        <w:rPr>
          <w:rFonts w:hint="default" w:ascii="仿宋_GB2312" w:hAnsi="微软雅黑" w:eastAsia="仿宋_GB2312" w:cs="仿宋_GB2312"/>
          <w:b/>
          <w:i w:val="0"/>
          <w:caps w:val="0"/>
          <w:color w:val="2D2D2D"/>
          <w:spacing w:val="0"/>
          <w:kern w:val="0"/>
          <w:sz w:val="44"/>
          <w:szCs w:val="44"/>
          <w:shd w:val="clear" w:fill="FFFFFF"/>
          <w:vertAlign w:val="baseline"/>
          <w:lang w:val="en-US" w:eastAsia="zh-CN" w:bidi="ar"/>
        </w:rPr>
        <w:t>2020年濮阳县公开招聘教师岗位信息一览表</w:t>
      </w:r>
      <w:bookmarkStart w:id="0" w:name="_GoBack"/>
      <w:bookmarkEnd w:id="0"/>
    </w:p>
    <w:tbl>
      <w:tblPr>
        <w:tblW w:w="1173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768"/>
        <w:gridCol w:w="1468"/>
        <w:gridCol w:w="768"/>
        <w:gridCol w:w="933"/>
        <w:gridCol w:w="871"/>
        <w:gridCol w:w="480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21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层  次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数  量</w:t>
            </w:r>
          </w:p>
        </w:tc>
        <w:tc>
          <w:tcPr>
            <w:tcW w:w="93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  历</w:t>
            </w:r>
          </w:p>
        </w:tc>
        <w:tc>
          <w:tcPr>
            <w:tcW w:w="88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类别及等级</w:t>
            </w:r>
          </w:p>
        </w:tc>
        <w:tc>
          <w:tcPr>
            <w:tcW w:w="491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年龄、专业及其他条件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濮阳县第一中学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（30人）</w:t>
            </w:r>
          </w:p>
        </w:tc>
        <w:tc>
          <w:tcPr>
            <w:tcW w:w="6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高中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语文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8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本科学历年龄在30周岁以下（1990年8月1日以后出生）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研究生学历年龄在35周岁以下（1985年8月1日以后出生）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县域以外具有中小学高级教师职称者年龄在40周岁以下（1980年8月1日以后出生），须具有本科以上文化程度。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具有所报岗位相应学科、相应层次的教师资格证，或大学所学专业与所报岗位一致或相近。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未取得教师资格的2020届高校毕业生以及2018、2019届尚未落实工作单位的高校毕业生，可以先报考。如被聘用，须在试用期内取得相应学段、学科教师资格。未能在规定时间内取得教师资格的，依法解除聘用合同。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物理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化学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生物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历史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地理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心理学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计算机科学与技术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教育技术学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音乐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濮阳县第三中学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（30人）</w:t>
            </w:r>
          </w:p>
        </w:tc>
        <w:tc>
          <w:tcPr>
            <w:tcW w:w="6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高中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俄语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8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本科学历年龄在30周岁以下（1990年8月1日以后出生）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研究生学历年龄在35周岁以下（1985年8月1日以后出生）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县域以外具有中小学高级教师职称者年龄在40周岁以下（1980年8月1日以后出生），须具有本科以上文化程度。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具有所报岗位相应学科、相应层次的教师资格证，或大学所学专业与所报岗位一致或相近。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未取得教师资格的2020届高校毕业生以及2018、2019届尚未落实工作单位的高校毕业生，可以先报考。如被聘用，须在试用期内取得相应学段、学科教师资格。未能在规定时间内取得教师资格的，依法解除聘用合同。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物理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历史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地理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生物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化学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生涯规划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濮阳县第十一中学（15人）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（庆祖镇西辛庄）</w:t>
            </w:r>
          </w:p>
        </w:tc>
        <w:tc>
          <w:tcPr>
            <w:tcW w:w="6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初中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语文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8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本科学历年龄在30周岁以下（1990年8月1日以后出生）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研究生学历年龄在35周岁以下（1985年8月1日以后出生）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具有所报岗位相应学科、相应层次的教师资格证，或大学所学专业与所报岗位一致或相近。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未取得教师资格的2020届高校毕业生以及2018、2019届尚未落实工作单位的高校毕业生，可以先报考。如被聘用，须在试用期内取得相应学段、学科教师资格。未能在规定时间内取得教师资格的，依法解除聘用合同。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物理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化学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历史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信息技术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生物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地理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2" w:hRule="atLeast"/>
          <w:jc w:val="center"/>
        </w:trPr>
        <w:tc>
          <w:tcPr>
            <w:tcW w:w="21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濮阳县机关幼儿园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（7人）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学前教育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幼儿园教师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8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本科学历年龄在30周岁以下（1990年8月1日以后出生）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研究生学历年龄在35周岁以下（1985年8月1日以后出生）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具有幼儿园教师资格证。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未取得教师资格的2020届高校毕业生以及2018、2019届尚未落实工作单位的高校毕业生，可以先报考。如被聘用，须在试用期内取得相应学段、学科教师资格。未能在规定时间内取得教师资格证的，依法解除聘用合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濮阳县特殊教育学校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（10人）</w:t>
            </w:r>
          </w:p>
        </w:tc>
        <w:tc>
          <w:tcPr>
            <w:tcW w:w="675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小学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语文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3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全日制本科及以上学历</w:t>
            </w:r>
          </w:p>
        </w:tc>
        <w:tc>
          <w:tcPr>
            <w:tcW w:w="88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本科学历年龄在30周岁以下（1990年8月1日以后出生）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研究生学历年龄在35周岁以下（1985年8月1日以后出生）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具有所报岗位相应学科、相应层次的教师资格证，或大学所学专业与所报岗位一致或相近（</w:t>
            </w:r>
            <w:r>
              <w:rPr>
                <w:rFonts w:hint="eastAsia" w:ascii="宋体" w:hAnsi="宋体" w:eastAsia="宋体" w:cs="宋体"/>
                <w:color w:val="2D2D2D"/>
                <w:kern w:val="0"/>
                <w:sz w:val="21"/>
                <w:szCs w:val="21"/>
                <w:lang w:val="en-US" w:eastAsia="zh-CN" w:bidi="ar"/>
              </w:rPr>
              <w:t>特殊教育院校毕业生学历可放宽至专科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未取得教师资格的2020届高校毕业生以及2018、2019届尚未落实工作单位的高校毕业生，可以先报考。如被聘用，须在试用期内取得相应学段、学科教师资格。未能在规定时间内取得教师资格证的，依法解除聘用合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8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信息技术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全日制专科及以上学历</w:t>
            </w:r>
          </w:p>
        </w:tc>
        <w:tc>
          <w:tcPr>
            <w:tcW w:w="887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vMerge w:val="restart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年龄在35周岁以下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（1985年8月1日以后出生）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特殊教育院校毕业生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体育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美术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康复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2162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听障教师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3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  <w:tc>
          <w:tcPr>
            <w:tcW w:w="4913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color w:val="2D2D2D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21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濮阳县沿黄七乡镇小学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（习城、郎中、徐镇、梨园、白堽、王称堌、渠村）</w:t>
            </w:r>
          </w:p>
        </w:tc>
        <w:tc>
          <w:tcPr>
            <w:tcW w:w="675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小学</w:t>
            </w:r>
          </w:p>
        </w:tc>
        <w:tc>
          <w:tcPr>
            <w:tcW w:w="1499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农村小学教师</w:t>
            </w:r>
          </w:p>
        </w:tc>
        <w:tc>
          <w:tcPr>
            <w:tcW w:w="662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1999级、2000级中师毕业生</w:t>
            </w:r>
          </w:p>
        </w:tc>
        <w:tc>
          <w:tcPr>
            <w:tcW w:w="88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专业技术十三级</w:t>
            </w:r>
          </w:p>
        </w:tc>
        <w:tc>
          <w:tcPr>
            <w:tcW w:w="4913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 w:firstLine="420"/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仅限1999级和2000级濮阳县户籍（以入学时户籍地为依据，行政区划调整的以目前区域为准）的中师毕业生，不受年龄、学历和专业限制，但应具有相应层次的教师资格证。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6FDE"/>
    <w:rsid w:val="5E6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2020-08-13T15:05:00Z</dcterms:created>
  <dc:creator>Administrator</dc:creator>
  <cp:lastModifiedBy>Administrator</cp:lastModifiedBy>
  <dcterms:modified xsi:type="dcterms:W3CDTF">2020-08-13T15:07:13Z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