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p>
    <w:p>
      <w:pPr>
        <w:snapToGrid w:val="0"/>
        <w:spacing w:line="600" w:lineRule="exact"/>
        <w:jc w:val="center"/>
        <w:rPr>
          <w:rStyle w:val="14"/>
          <w:rFonts w:ascii="黑体" w:hAnsi="华文中宋" w:eastAsia="黑体"/>
          <w:color w:val="FF0000"/>
          <w:sz w:val="44"/>
          <w:szCs w:val="44"/>
        </w:rPr>
      </w:pPr>
    </w:p>
    <w:p>
      <w:pPr>
        <w:snapToGrid w:val="0"/>
        <w:spacing w:line="600" w:lineRule="exact"/>
        <w:jc w:val="center"/>
        <w:rPr>
          <w:rStyle w:val="14"/>
          <w:rFonts w:ascii="方正小标宋简体" w:eastAsia="方正小标宋简体" w:hAnsiTheme="majorEastAsia"/>
          <w:b w:val="0"/>
          <w:sz w:val="44"/>
          <w:szCs w:val="44"/>
        </w:rPr>
      </w:pPr>
      <w:r>
        <w:rPr>
          <w:rStyle w:val="14"/>
          <w:rFonts w:hint="eastAsia" w:ascii="方正小标宋简体" w:eastAsia="方正小标宋简体" w:hAnsiTheme="majorEastAsia"/>
          <w:b w:val="0"/>
          <w:sz w:val="44"/>
          <w:szCs w:val="44"/>
        </w:rPr>
        <w:t>2020年高唐县职业教育中心学校</w:t>
      </w:r>
    </w:p>
    <w:p>
      <w:pPr>
        <w:snapToGrid w:val="0"/>
        <w:spacing w:line="600" w:lineRule="exact"/>
        <w:jc w:val="center"/>
        <w:rPr>
          <w:rStyle w:val="14"/>
          <w:rFonts w:ascii="方正小标宋简体" w:eastAsia="方正小标宋简体" w:hAnsiTheme="majorEastAsia"/>
          <w:b w:val="0"/>
          <w:sz w:val="44"/>
          <w:szCs w:val="44"/>
        </w:rPr>
      </w:pPr>
      <w:r>
        <w:rPr>
          <w:rStyle w:val="14"/>
          <w:rFonts w:hint="eastAsia" w:ascii="方正小标宋简体" w:eastAsia="方正小标宋简体" w:hAnsiTheme="majorEastAsia"/>
          <w:b w:val="0"/>
          <w:sz w:val="44"/>
          <w:szCs w:val="44"/>
        </w:rPr>
        <w:t>公开招聘教师应聘须知</w:t>
      </w:r>
    </w:p>
    <w:p>
      <w:pPr>
        <w:snapToGrid w:val="0"/>
        <w:spacing w:line="600" w:lineRule="exact"/>
        <w:rPr>
          <w:rFonts w:ascii="华文中宋" w:hAnsi="华文中宋" w:eastAsia="华文中宋"/>
          <w:b/>
          <w:sz w:val="44"/>
          <w:szCs w:val="44"/>
        </w:rPr>
      </w:pPr>
    </w:p>
    <w:p>
      <w:pPr>
        <w:snapToGrid w:val="0"/>
        <w:spacing w:line="600" w:lineRule="exact"/>
        <w:ind w:firstLine="630" w:firstLineChars="196"/>
        <w:rPr>
          <w:rFonts w:ascii="KaiTi_GB2312" w:eastAsia="KaiTi_GB2312"/>
          <w:b/>
          <w:sz w:val="32"/>
          <w:szCs w:val="20"/>
        </w:rPr>
      </w:pPr>
      <w:r>
        <w:rPr>
          <w:rFonts w:ascii="KaiTi_GB2312" w:eastAsia="KaiTi_GB2312"/>
          <w:b/>
          <w:sz w:val="32"/>
          <w:szCs w:val="20"/>
        </w:rPr>
        <w:t>1.</w:t>
      </w:r>
      <w:r>
        <w:rPr>
          <w:rFonts w:hint="eastAsia" w:ascii="KaiTi_GB2312" w:eastAsia="KaiTi_GB2312"/>
          <w:b/>
          <w:sz w:val="32"/>
          <w:szCs w:val="20"/>
        </w:rPr>
        <w:t>哪些人员可以应聘？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按照事业单位公开招聘的相关规定，凡符合《</w:t>
      </w:r>
      <w:r>
        <w:rPr>
          <w:rFonts w:ascii="仿宋" w:hAnsi="仿宋" w:eastAsia="仿宋"/>
          <w:sz w:val="32"/>
          <w:szCs w:val="32"/>
        </w:rPr>
        <w:t>20</w:t>
      </w:r>
      <w:r>
        <w:rPr>
          <w:rFonts w:hint="eastAsia" w:ascii="仿宋" w:hAnsi="仿宋" w:eastAsia="仿宋"/>
          <w:sz w:val="32"/>
          <w:szCs w:val="32"/>
        </w:rPr>
        <w:t>20年高唐县职业教育中心学校公开招聘教师简章》（以下简称《简章》）规定的条件及招聘岗位资格条件者，均可应聘。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根据中共山东省委组织部、山东省人力资源和社会保障厅《关于进一步做好县乡事业单位公开招聘工作的若干意见》（鲁人社规〔</w:t>
      </w:r>
      <w:r>
        <w:rPr>
          <w:rFonts w:ascii="仿宋" w:hAnsi="仿宋" w:eastAsia="仿宋"/>
          <w:sz w:val="32"/>
          <w:szCs w:val="32"/>
        </w:rPr>
        <w:t>2017</w:t>
      </w:r>
      <w:r>
        <w:rPr>
          <w:rFonts w:hint="eastAsia" w:ascii="仿宋" w:hAnsi="仿宋" w:eastAsia="仿宋"/>
          <w:sz w:val="32"/>
          <w:szCs w:val="32"/>
        </w:rPr>
        <w:t>〕</w:t>
      </w:r>
      <w:r>
        <w:rPr>
          <w:rFonts w:ascii="仿宋" w:hAnsi="仿宋" w:eastAsia="仿宋"/>
          <w:sz w:val="32"/>
          <w:szCs w:val="32"/>
        </w:rPr>
        <w:t>21</w:t>
      </w:r>
      <w:r>
        <w:rPr>
          <w:rFonts w:hint="eastAsia" w:ascii="仿宋" w:hAnsi="仿宋" w:eastAsia="仿宋"/>
          <w:sz w:val="32"/>
          <w:szCs w:val="32"/>
        </w:rPr>
        <w:t>号）文件精神，对取得高级工、技师职业资格的高级技校或技师学院全日制毕业生，可按全日制高职（大专）、本科毕业生应聘符合条件的岗位。</w:t>
      </w:r>
      <w:r>
        <w:rPr>
          <w:rFonts w:ascii="仿宋" w:hAnsi="仿宋" w:eastAsia="仿宋"/>
          <w:sz w:val="32"/>
          <w:szCs w:val="32"/>
        </w:rPr>
        <w:t xml:space="preserve"> </w:t>
      </w:r>
    </w:p>
    <w:p>
      <w:pPr>
        <w:snapToGrid w:val="0"/>
        <w:spacing w:line="600" w:lineRule="exact"/>
        <w:ind w:firstLine="630" w:firstLineChars="196"/>
        <w:rPr>
          <w:rFonts w:ascii="KaiTi_GB2312" w:eastAsia="KaiTi_GB2312"/>
          <w:b/>
          <w:sz w:val="32"/>
          <w:szCs w:val="20"/>
        </w:rPr>
      </w:pPr>
      <w:r>
        <w:rPr>
          <w:rFonts w:ascii="KaiTi_GB2312" w:eastAsia="KaiTi_GB2312"/>
          <w:b/>
          <w:sz w:val="32"/>
          <w:szCs w:val="20"/>
        </w:rPr>
        <w:t>2.</w:t>
      </w:r>
      <w:r>
        <w:rPr>
          <w:rFonts w:hint="eastAsia" w:ascii="KaiTi_GB2312" w:eastAsia="KaiTi_GB2312"/>
          <w:b/>
          <w:sz w:val="32"/>
          <w:szCs w:val="20"/>
        </w:rPr>
        <w:t>哪些人员不能应聘？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曾受过刑事处罚和曾被开除公职的人员、在读全日制普通高校非应届毕业生、现役军人以及法律法规规定不得聘用的其他情形人员不得应聘，在读全日制普通高校非应届毕业生不能用已取得的学历学位作为条件应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应聘人员不得应聘《事业单位人事管理回避规定》(人社部规〔2019〕1号)中应回避情形的岗位。</w:t>
      </w:r>
    </w:p>
    <w:p>
      <w:pPr>
        <w:snapToGrid w:val="0"/>
        <w:spacing w:line="580" w:lineRule="exact"/>
        <w:ind w:firstLine="630" w:firstLineChars="196"/>
        <w:rPr>
          <w:rFonts w:ascii="KaiTi_GB2312" w:eastAsia="KaiTi_GB2312"/>
          <w:b/>
          <w:sz w:val="32"/>
          <w:szCs w:val="20"/>
        </w:rPr>
      </w:pPr>
      <w:r>
        <w:rPr>
          <w:rFonts w:ascii="KaiTi_GB2312" w:eastAsia="KaiTi_GB2312"/>
          <w:b/>
          <w:sz w:val="32"/>
          <w:szCs w:val="20"/>
        </w:rPr>
        <w:t>3.</w:t>
      </w:r>
      <w:r>
        <w:rPr>
          <w:rFonts w:hint="eastAsia" w:ascii="KaiTi_GB2312" w:eastAsia="KaiTi_GB2312"/>
          <w:b/>
          <w:sz w:val="32"/>
          <w:szCs w:val="20"/>
        </w:rPr>
        <w:t>对学历及相关证书取得时间有什么要求？</w:t>
      </w:r>
    </w:p>
    <w:p>
      <w:pPr>
        <w:pStyle w:val="7"/>
        <w:shd w:val="clear" w:color="auto" w:fill="FFFFFF"/>
        <w:spacing w:before="0" w:beforeAutospacing="0" w:after="0" w:afterAutospacing="0" w:line="540" w:lineRule="atLeast"/>
        <w:ind w:firstLine="640" w:firstLineChars="200"/>
        <w:rPr>
          <w:rFonts w:ascii="仿宋_GB2312" w:hAnsi="仿宋" w:eastAsia="仿宋_GB2312" w:cs="仿宋_GB2312"/>
          <w:color w:val="000000"/>
          <w:sz w:val="32"/>
          <w:szCs w:val="32"/>
        </w:rPr>
      </w:pPr>
      <w:r>
        <w:rPr>
          <w:rFonts w:hint="eastAsia" w:ascii="仿宋_GB2312" w:eastAsia="仿宋_GB2312"/>
          <w:sz w:val="32"/>
          <w:szCs w:val="32"/>
        </w:rPr>
        <w:t>2020届普通高校应届毕业生须在2020年8月25日前取得应聘岗位要求的学历证书、相应学位证书；</w:t>
      </w:r>
      <w:r>
        <w:rPr>
          <w:rFonts w:hint="eastAsia" w:ascii="仿宋_GB2312" w:hAnsi="仿宋" w:eastAsia="仿宋_GB2312" w:cs="仿宋_GB2312"/>
          <w:color w:val="000000"/>
          <w:sz w:val="32"/>
          <w:szCs w:val="32"/>
        </w:rPr>
        <w:t>根据人社部、教育部等七部委《关于应对新冠肺炎疫情影响实施部分职业资格“先上岗、再考证”阶段性措施的通知》(人社部发〔2020〕24号)通知要求，对2020届高校毕业生以及择业期内(2018届和2019届)尚未落实工作单位且未取得招聘岗位要求的教师资格证书的高校毕业生，实行“先上岗、再考证”阶段性措施，即招聘单位与聘用人员签订聘用合同，按规定约定1年试用期;聘用人员在试用期内未取得相应教师资格证书的，依法解除聘用合同。</w:t>
      </w:r>
    </w:p>
    <w:p>
      <w:pPr>
        <w:pStyle w:val="7"/>
        <w:shd w:val="clear" w:color="auto" w:fill="FFFFFF"/>
        <w:spacing w:before="0" w:beforeAutospacing="0" w:after="0" w:afterAutospacing="0" w:line="540" w:lineRule="atLeast"/>
        <w:ind w:firstLine="640" w:firstLineChars="200"/>
        <w:rPr>
          <w:rFonts w:ascii="仿宋_GB2312" w:eastAsia="仿宋_GB2312"/>
          <w:sz w:val="32"/>
          <w:szCs w:val="32"/>
        </w:rPr>
      </w:pPr>
      <w:r>
        <w:rPr>
          <w:rFonts w:hint="eastAsia" w:ascii="仿宋_GB2312" w:eastAsia="仿宋_GB2312"/>
          <w:sz w:val="32"/>
          <w:szCs w:val="32"/>
        </w:rPr>
        <w:t>其他应聘人员须在2020年8月25日前取得国家承认的学历、相关证书（含根据聊人字〔2006〕17号文件规定取得的学历及相关证书）。</w:t>
      </w:r>
    </w:p>
    <w:p>
      <w:pPr>
        <w:snapToGrid w:val="0"/>
        <w:spacing w:line="600" w:lineRule="exact"/>
        <w:ind w:firstLine="630" w:firstLineChars="196"/>
        <w:rPr>
          <w:rFonts w:ascii="KaiTi_GB2312" w:eastAsia="KaiTi_GB2312"/>
          <w:b/>
          <w:sz w:val="32"/>
          <w:szCs w:val="20"/>
        </w:rPr>
      </w:pPr>
      <w:r>
        <w:rPr>
          <w:rFonts w:hint="eastAsia" w:ascii="KaiTi_GB2312" w:eastAsia="KaiTi_GB2312"/>
          <w:b/>
          <w:sz w:val="32"/>
          <w:szCs w:val="20"/>
        </w:rPr>
        <w:t>4</w:t>
      </w:r>
      <w:r>
        <w:rPr>
          <w:rFonts w:ascii="KaiTi_GB2312" w:eastAsia="KaiTi_GB2312"/>
          <w:b/>
          <w:sz w:val="32"/>
          <w:szCs w:val="20"/>
        </w:rPr>
        <w:t>.</w:t>
      </w:r>
      <w:r>
        <w:rPr>
          <w:rFonts w:hint="eastAsia" w:ascii="KaiTi_GB2312" w:eastAsia="KaiTi_GB2312"/>
          <w:b/>
          <w:sz w:val="32"/>
          <w:szCs w:val="20"/>
        </w:rPr>
        <w:t>如何界定应聘人员所学专业？</w:t>
      </w:r>
    </w:p>
    <w:p>
      <w:pPr>
        <w:snapToGrid w:val="0"/>
        <w:spacing w:line="600" w:lineRule="exact"/>
        <w:ind w:firstLine="627" w:firstLineChars="196"/>
        <w:rPr>
          <w:rFonts w:ascii="仿宋_GB2312" w:eastAsia="仿宋_GB2312"/>
          <w:color w:val="FF6600"/>
          <w:sz w:val="32"/>
          <w:szCs w:val="32"/>
        </w:rPr>
      </w:pPr>
      <w:r>
        <w:rPr>
          <w:rFonts w:hint="eastAsia" w:ascii="仿宋_GB2312" w:eastAsia="仿宋_GB2312"/>
          <w:sz w:val="32"/>
          <w:szCs w:val="32"/>
        </w:rPr>
        <w:t>以应聘人员所获毕业证书上注明的专业为准。</w:t>
      </w:r>
    </w:p>
    <w:p>
      <w:pPr>
        <w:snapToGrid w:val="0"/>
        <w:spacing w:line="600" w:lineRule="exact"/>
        <w:ind w:firstLine="630" w:firstLineChars="196"/>
        <w:rPr>
          <w:rFonts w:ascii="KaiTi_GB2312" w:eastAsia="KaiTi_GB2312"/>
          <w:b/>
          <w:sz w:val="32"/>
          <w:szCs w:val="20"/>
        </w:rPr>
      </w:pPr>
      <w:r>
        <w:rPr>
          <w:rFonts w:hint="eastAsia" w:ascii="KaiTi_GB2312" w:eastAsia="KaiTi_GB2312"/>
          <w:b/>
          <w:sz w:val="32"/>
          <w:szCs w:val="20"/>
        </w:rPr>
        <w:t>5.本次招聘中“应届毕业生”如何界定？</w:t>
      </w:r>
    </w:p>
    <w:p>
      <w:pPr>
        <w:autoSpaceDE w:val="0"/>
        <w:spacing w:line="5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本次招聘中的应届毕业生，是指在国内普通高等学校或承担研究生教育任务的科学研究机构中，由国家统一招生且就读期间个人档案、组织关系保管在就读院校（或科研机构）于2020年毕业的学生。</w:t>
      </w:r>
    </w:p>
    <w:p>
      <w:pPr>
        <w:snapToGrid w:val="0"/>
        <w:spacing w:line="600" w:lineRule="exact"/>
        <w:ind w:firstLine="630" w:firstLineChars="196"/>
        <w:rPr>
          <w:rFonts w:ascii="KaiTi_GB2312" w:eastAsia="KaiTi_GB2312"/>
          <w:b/>
          <w:sz w:val="32"/>
          <w:szCs w:val="20"/>
        </w:rPr>
      </w:pPr>
      <w:r>
        <w:rPr>
          <w:rFonts w:hint="eastAsia" w:ascii="KaiTi_GB2312" w:eastAsia="KaiTi_GB2312"/>
          <w:b/>
          <w:sz w:val="32"/>
          <w:szCs w:val="20"/>
        </w:rPr>
        <w:t>6.2018年、2019年普通高校毕业生可否以应届毕业生的身份报考？</w:t>
      </w:r>
    </w:p>
    <w:p>
      <w:pPr>
        <w:autoSpaceDE w:val="0"/>
        <w:spacing w:line="520" w:lineRule="exact"/>
        <w:ind w:firstLine="600" w:firstLineChars="200"/>
        <w:jc w:val="left"/>
        <w:rPr>
          <w:rFonts w:ascii="仿宋" w:hAnsi="仿宋" w:eastAsia="仿宋" w:cs="仿宋_GB2312"/>
          <w:color w:val="000000"/>
          <w:sz w:val="30"/>
          <w:szCs w:val="30"/>
          <w:lang w:bidi="ar"/>
        </w:rPr>
      </w:pPr>
      <w:r>
        <w:rPr>
          <w:rFonts w:hint="eastAsia" w:ascii="仿宋" w:hAnsi="仿宋" w:eastAsia="仿宋" w:cs="仿宋_GB2312"/>
          <w:color w:val="000000"/>
          <w:sz w:val="30"/>
          <w:szCs w:val="30"/>
          <w:lang w:bidi="ar"/>
        </w:rPr>
        <w:t>国家统一招生的普通高校毕业生离校时和在择业期内（国家规定择业期为二年）未落实工作单位，其档案、组织关系仍保留在原毕业学校，或保留在各级毕业生就业主管部门（毕业生就业指导服务中心）、各级人才交流服务机构和各级公共就业服务机构的毕业生，可以报考限应届毕业生报考岗位。</w:t>
      </w:r>
    </w:p>
    <w:p>
      <w:pPr>
        <w:autoSpaceDE w:val="0"/>
        <w:spacing w:line="520" w:lineRule="exact"/>
        <w:ind w:firstLine="600" w:firstLineChars="200"/>
        <w:jc w:val="left"/>
        <w:rPr>
          <w:rFonts w:ascii="仿宋" w:hAnsi="仿宋" w:eastAsia="仿宋" w:cs="仿宋_GB2312"/>
          <w:color w:val="000000"/>
          <w:sz w:val="30"/>
          <w:szCs w:val="30"/>
          <w:lang w:bidi="ar"/>
        </w:rPr>
      </w:pPr>
      <w:r>
        <w:rPr>
          <w:rFonts w:hint="eastAsia" w:ascii="仿宋" w:hAnsi="仿宋" w:eastAsia="仿宋" w:cs="仿宋_GB2312"/>
          <w:color w:val="000000"/>
          <w:sz w:val="30"/>
          <w:szCs w:val="30"/>
          <w:lang w:bidi="ar"/>
        </w:rPr>
        <w:t xml:space="preserve"> 在国(境）外教学科研机构学习，与国（境）内高校应届毕业生同期毕业的留学回国人员（含择业期内未落实工作单位的），可以报考限应届毕业生报考岗位。</w:t>
      </w:r>
    </w:p>
    <w:p>
      <w:pPr>
        <w:snapToGrid w:val="0"/>
        <w:spacing w:line="540" w:lineRule="exact"/>
        <w:ind w:firstLine="643" w:firstLineChars="200"/>
        <w:rPr>
          <w:rFonts w:ascii="KaiTi_GB2312" w:eastAsia="KaiTi_GB2312"/>
          <w:b/>
          <w:sz w:val="32"/>
          <w:szCs w:val="32"/>
        </w:rPr>
      </w:pPr>
      <w:r>
        <w:rPr>
          <w:rFonts w:hint="eastAsia" w:ascii="KaiTi_GB2312" w:eastAsia="KaiTi_GB2312"/>
          <w:b/>
          <w:sz w:val="32"/>
          <w:szCs w:val="20"/>
        </w:rPr>
        <w:t>7</w:t>
      </w:r>
      <w:r>
        <w:rPr>
          <w:rFonts w:ascii="KaiTi_GB2312" w:eastAsia="KaiTi_GB2312"/>
          <w:b/>
          <w:sz w:val="32"/>
          <w:szCs w:val="20"/>
        </w:rPr>
        <w:t>.</w:t>
      </w:r>
      <w:r>
        <w:rPr>
          <w:rFonts w:hint="eastAsia" w:ascii="KaiTi_GB2312" w:eastAsia="KaiTi_GB2312"/>
          <w:b/>
          <w:sz w:val="32"/>
        </w:rPr>
        <w:t>留学回国人员应聘需要提供哪些材料？</w:t>
      </w:r>
      <w:r>
        <w:rPr>
          <w:rFonts w:ascii="KaiTi_GB2312" w:eastAsia="KaiTi_GB2312"/>
          <w:b/>
          <w:sz w:val="32"/>
          <w:szCs w:val="32"/>
        </w:rPr>
        <w:t xml:space="preserve"> </w:t>
      </w:r>
    </w:p>
    <w:p>
      <w:pPr>
        <w:adjustRightInd w:val="0"/>
        <w:snapToGrid w:val="0"/>
        <w:spacing w:line="540" w:lineRule="exact"/>
        <w:ind w:firstLine="640" w:firstLineChars="200"/>
        <w:rPr>
          <w:rFonts w:ascii="仿宋_GB2312" w:eastAsia="仿宋_GB2312"/>
          <w:sz w:val="32"/>
          <w:szCs w:val="32"/>
        </w:rPr>
      </w:pPr>
      <w:r>
        <w:rPr>
          <w:rFonts w:hint="eastAsia" w:ascii="仿宋" w:hAnsi="仿宋" w:eastAsia="仿宋"/>
          <w:sz w:val="32"/>
          <w:szCs w:val="32"/>
        </w:rPr>
        <w:t>留学回国人员应聘的，除需提供《简章》中规定的相关材料外，还要出具国家教育部门的学历学位认证。报考人员可登录教育部留学服务中心网站（</w:t>
      </w:r>
      <w:r>
        <w:rPr>
          <w:rFonts w:ascii="仿宋" w:hAnsi="仿宋" w:eastAsia="仿宋"/>
          <w:sz w:val="32"/>
          <w:szCs w:val="32"/>
        </w:rPr>
        <w:t>http://www.cscse.edu.cn</w:t>
      </w:r>
      <w:r>
        <w:rPr>
          <w:rFonts w:hint="eastAsia" w:ascii="仿宋" w:hAnsi="仿宋" w:eastAsia="仿宋"/>
          <w:sz w:val="32"/>
          <w:szCs w:val="32"/>
        </w:rPr>
        <w:t>）查询认证的有关要求和程序。</w:t>
      </w:r>
    </w:p>
    <w:p>
      <w:pPr>
        <w:pStyle w:val="15"/>
        <w:spacing w:line="600" w:lineRule="exact"/>
        <w:ind w:firstLine="624"/>
        <w:rPr>
          <w:rFonts w:ascii="KaiTi_GB2312" w:eastAsia="KaiTi_GB2312"/>
          <w:b/>
          <w:sz w:val="32"/>
        </w:rPr>
      </w:pPr>
      <w:r>
        <w:rPr>
          <w:rFonts w:hint="eastAsia" w:ascii="KaiTi_GB2312" w:eastAsia="KaiTi_GB2312"/>
          <w:b/>
          <w:sz w:val="32"/>
        </w:rPr>
        <w:t>8</w:t>
      </w:r>
      <w:r>
        <w:rPr>
          <w:rFonts w:ascii="KaiTi_GB2312" w:eastAsia="KaiTi_GB2312"/>
          <w:b/>
          <w:sz w:val="32"/>
        </w:rPr>
        <w:t>.</w:t>
      </w:r>
      <w:r>
        <w:rPr>
          <w:rFonts w:hint="eastAsia" w:ascii="KaiTi_GB2312" w:eastAsia="KaiTi_GB2312"/>
          <w:b/>
          <w:sz w:val="32"/>
        </w:rPr>
        <w:t>报考人员在网上提供的照片有什么要求？</w:t>
      </w:r>
    </w:p>
    <w:p>
      <w:pPr>
        <w:widowControl/>
        <w:spacing w:line="520" w:lineRule="exact"/>
        <w:ind w:firstLine="570" w:firstLineChars="190"/>
        <w:rPr>
          <w:rFonts w:ascii="仿宋" w:hAnsi="仿宋" w:eastAsia="仿宋" w:cs="仿宋_GB2312"/>
          <w:color w:val="000000"/>
          <w:kern w:val="0"/>
          <w:sz w:val="30"/>
          <w:szCs w:val="30"/>
        </w:rPr>
      </w:pPr>
      <w:r>
        <w:rPr>
          <w:rFonts w:hint="eastAsia" w:ascii="仿宋" w:hAnsi="仿宋" w:eastAsia="仿宋" w:cs="仿宋_GB2312"/>
          <w:color w:val="000000"/>
          <w:sz w:val="30"/>
          <w:szCs w:val="30"/>
        </w:rPr>
        <w:t>应聘人员在网上报名时提供的照片必须是近期正面免冠大头数码彩色照片（头部占照片尺寸的2/3，</w:t>
      </w:r>
      <w:r>
        <w:rPr>
          <w:rFonts w:hint="eastAsia" w:ascii="仿宋" w:hAnsi="仿宋" w:eastAsia="仿宋" w:cs="仿宋_GB2312"/>
          <w:color w:val="000000"/>
          <w:kern w:val="0"/>
          <w:sz w:val="30"/>
          <w:szCs w:val="30"/>
        </w:rPr>
        <w:t>面部正面头发不得过眉，露双耳</w:t>
      </w:r>
      <w:r>
        <w:rPr>
          <w:rFonts w:hint="eastAsia" w:ascii="仿宋" w:hAnsi="仿宋" w:eastAsia="仿宋" w:cs="仿宋_GB2312"/>
          <w:color w:val="000000"/>
          <w:sz w:val="30"/>
          <w:szCs w:val="30"/>
        </w:rPr>
        <w:t>，</w:t>
      </w:r>
      <w:r>
        <w:rPr>
          <w:rFonts w:hint="eastAsia" w:ascii="仿宋" w:hAnsi="仿宋" w:eastAsia="仿宋" w:cs="仿宋_GB2312"/>
          <w:color w:val="000000"/>
          <w:kern w:val="0"/>
          <w:sz w:val="30"/>
          <w:szCs w:val="30"/>
        </w:rPr>
        <w:t>不得佩戴首饰</w:t>
      </w:r>
      <w:r>
        <w:rPr>
          <w:rFonts w:hint="eastAsia" w:ascii="仿宋" w:hAnsi="仿宋" w:eastAsia="仿宋" w:cs="仿宋_GB2312"/>
          <w:color w:val="000000"/>
          <w:sz w:val="30"/>
          <w:szCs w:val="30"/>
        </w:rPr>
        <w:t>），确保照片清晰、明亮、不变形</w:t>
      </w:r>
      <w:r>
        <w:rPr>
          <w:rFonts w:hint="eastAsia" w:ascii="仿宋" w:hAnsi="仿宋" w:eastAsia="仿宋" w:cs="仿宋_GB2312"/>
          <w:color w:val="000000"/>
          <w:kern w:val="0"/>
          <w:sz w:val="30"/>
          <w:szCs w:val="30"/>
        </w:rPr>
        <w:t>、可辨认</w:t>
      </w:r>
      <w:r>
        <w:rPr>
          <w:rFonts w:hint="eastAsia" w:ascii="仿宋" w:hAnsi="仿宋" w:eastAsia="仿宋" w:cs="仿宋_GB2312"/>
          <w:color w:val="000000"/>
          <w:sz w:val="30"/>
          <w:szCs w:val="30"/>
        </w:rPr>
        <w:t>。规格：分辨率120像素(宽)X160像素(高)，文件大小不超过20KB，文件类型为JPG格式（如果没有数码照，建议考生到照相馆拍照获取照片）。</w:t>
      </w:r>
      <w:r>
        <w:rPr>
          <w:rFonts w:hint="eastAsia" w:ascii="仿宋" w:hAnsi="仿宋" w:eastAsia="仿宋" w:cs="仿宋_GB2312"/>
          <w:color w:val="000000"/>
          <w:kern w:val="0"/>
          <w:sz w:val="30"/>
          <w:szCs w:val="30"/>
        </w:rPr>
        <w:t>凡因照片不符合要求导致无法进行网上审核、现场确认、影响正常参加考试的，后果由考生自负。</w:t>
      </w:r>
    </w:p>
    <w:p>
      <w:pPr>
        <w:pStyle w:val="15"/>
        <w:spacing w:line="600" w:lineRule="exact"/>
        <w:ind w:firstLine="624"/>
        <w:rPr>
          <w:rFonts w:ascii="KaiTi_GB2312" w:eastAsia="KaiTi_GB2312"/>
          <w:b/>
          <w:sz w:val="32"/>
        </w:rPr>
      </w:pPr>
      <w:r>
        <w:rPr>
          <w:rFonts w:ascii="KaiTi_GB2312" w:eastAsia="KaiTi_GB2312"/>
          <w:b/>
          <w:sz w:val="32"/>
        </w:rPr>
        <w:t>9</w:t>
      </w:r>
      <w:r>
        <w:rPr>
          <w:rFonts w:hint="eastAsia" w:ascii="KaiTi_GB2312" w:eastAsia="KaiTi_GB2312"/>
          <w:b/>
          <w:sz w:val="32"/>
        </w:rPr>
        <w:t>.取得面试人选资格的应聘人员进行现场资格审查时需提供哪些材料？</w:t>
      </w:r>
    </w:p>
    <w:p>
      <w:pPr>
        <w:pStyle w:val="23"/>
        <w:spacing w:line="520" w:lineRule="exact"/>
        <w:ind w:firstLine="624"/>
        <w:rPr>
          <w:rFonts w:ascii="仿宋" w:hAnsi="仿宋" w:eastAsia="仿宋" w:cs="仿宋_GB2312"/>
          <w:color w:val="000000"/>
          <w:sz w:val="30"/>
          <w:szCs w:val="30"/>
        </w:rPr>
      </w:pPr>
      <w:r>
        <w:rPr>
          <w:rFonts w:hint="eastAsia" w:ascii="仿宋" w:hAnsi="仿宋" w:eastAsia="仿宋" w:cs="仿宋_GB2312"/>
          <w:color w:val="000000"/>
          <w:sz w:val="30"/>
          <w:szCs w:val="30"/>
        </w:rPr>
        <w:t>取得面试人选资格的应聘人员，需在规定的时间，按招聘岗位要求，向招聘单位提交相关材料（原件及复印件，复印件由审核单位留存）。相关材料主要有：</w:t>
      </w:r>
    </w:p>
    <w:p>
      <w:pPr>
        <w:pStyle w:val="23"/>
        <w:spacing w:line="520" w:lineRule="exact"/>
        <w:ind w:firstLine="624"/>
        <w:rPr>
          <w:rFonts w:ascii="仿宋" w:hAnsi="仿宋" w:eastAsia="仿宋" w:cs="仿宋_GB2312"/>
          <w:color w:val="000000"/>
          <w:sz w:val="30"/>
          <w:szCs w:val="30"/>
        </w:rPr>
      </w:pPr>
      <w:r>
        <w:rPr>
          <w:rFonts w:hint="eastAsia" w:ascii="仿宋" w:hAnsi="仿宋" w:eastAsia="仿宋" w:cs="仿宋_GB2312"/>
          <w:color w:val="000000"/>
          <w:sz w:val="30"/>
          <w:szCs w:val="30"/>
        </w:rPr>
        <w:t xml:space="preserve">（1）《高唐县职业教育中心学校公开招聘教师报名登记表》； </w:t>
      </w:r>
    </w:p>
    <w:p>
      <w:pPr>
        <w:pStyle w:val="23"/>
        <w:spacing w:line="520" w:lineRule="exact"/>
        <w:ind w:firstLine="624"/>
        <w:rPr>
          <w:rFonts w:ascii="仿宋" w:hAnsi="仿宋" w:eastAsia="仿宋" w:cs="仿宋_GB2312"/>
          <w:color w:val="000000"/>
          <w:sz w:val="30"/>
          <w:szCs w:val="30"/>
        </w:rPr>
      </w:pPr>
      <w:r>
        <w:rPr>
          <w:rFonts w:hint="eastAsia" w:ascii="仿宋" w:hAnsi="仿宋" w:eastAsia="仿宋" w:cs="仿宋_GB2312"/>
          <w:color w:val="000000"/>
          <w:sz w:val="30"/>
          <w:szCs w:val="30"/>
        </w:rPr>
        <w:t xml:space="preserve">（2）《应聘高唐县职业教育中心学校公开招聘教师诚信承诺书》； </w:t>
      </w:r>
    </w:p>
    <w:p>
      <w:pPr>
        <w:pStyle w:val="23"/>
        <w:spacing w:line="520" w:lineRule="exact"/>
        <w:ind w:firstLine="624"/>
        <w:rPr>
          <w:rFonts w:ascii="仿宋" w:hAnsi="仿宋" w:eastAsia="仿宋" w:cs="仿宋_GB2312"/>
          <w:color w:val="000000"/>
          <w:sz w:val="30"/>
          <w:szCs w:val="30"/>
        </w:rPr>
      </w:pPr>
      <w:r>
        <w:rPr>
          <w:rFonts w:hint="eastAsia" w:ascii="仿宋" w:hAnsi="仿宋" w:eastAsia="仿宋" w:cs="仿宋_GB2312"/>
          <w:color w:val="000000"/>
          <w:sz w:val="30"/>
          <w:szCs w:val="30"/>
        </w:rPr>
        <w:t>（3）笔试准考证；</w:t>
      </w:r>
    </w:p>
    <w:p>
      <w:pPr>
        <w:pStyle w:val="23"/>
        <w:spacing w:line="520" w:lineRule="exact"/>
        <w:ind w:firstLine="624"/>
        <w:rPr>
          <w:rFonts w:ascii="仿宋" w:hAnsi="仿宋" w:eastAsia="仿宋" w:cs="仿宋_GB2312"/>
          <w:color w:val="000000"/>
          <w:sz w:val="30"/>
          <w:szCs w:val="30"/>
        </w:rPr>
      </w:pPr>
      <w:r>
        <w:rPr>
          <w:rFonts w:hint="eastAsia" w:ascii="仿宋" w:hAnsi="仿宋" w:eastAsia="仿宋" w:cs="仿宋_GB2312"/>
          <w:color w:val="000000"/>
          <w:sz w:val="30"/>
          <w:szCs w:val="30"/>
        </w:rPr>
        <w:t>（4）国家承认的学历毕业证、报到证（普通高校毕业生提供）、学位证、身份证、户口簿、教育部学历证书电子注册备案表、学位查询结果；</w:t>
      </w:r>
    </w:p>
    <w:p>
      <w:pPr>
        <w:pStyle w:val="23"/>
        <w:spacing w:line="520" w:lineRule="exact"/>
        <w:ind w:firstLine="624"/>
        <w:rPr>
          <w:rFonts w:ascii="仿宋" w:hAnsi="仿宋" w:eastAsia="仿宋" w:cs="仿宋_GB2312"/>
          <w:color w:val="000000"/>
          <w:sz w:val="30"/>
          <w:szCs w:val="30"/>
        </w:rPr>
      </w:pPr>
      <w:r>
        <w:rPr>
          <w:rFonts w:hint="eastAsia" w:ascii="仿宋" w:hAnsi="仿宋" w:eastAsia="仿宋" w:cs="仿宋_GB2312"/>
          <w:color w:val="000000"/>
          <w:sz w:val="30"/>
          <w:szCs w:val="30"/>
        </w:rPr>
        <w:t>报考具备教师资格证岗位的考生，还需提供教师资格证；符合“先上岗、再考证”政策，未取得教师资格证人员，需要签订《容缺报名个人承诺书》；</w:t>
      </w:r>
    </w:p>
    <w:p>
      <w:pPr>
        <w:pStyle w:val="23"/>
        <w:spacing w:line="520" w:lineRule="exact"/>
        <w:ind w:firstLine="624"/>
        <w:rPr>
          <w:rFonts w:ascii="仿宋" w:hAnsi="仿宋" w:eastAsia="仿宋" w:cs="仿宋_GB2312"/>
          <w:color w:val="000000"/>
          <w:sz w:val="30"/>
          <w:szCs w:val="30"/>
        </w:rPr>
      </w:pPr>
      <w:r>
        <w:rPr>
          <w:rFonts w:hint="eastAsia" w:ascii="仿宋" w:hAnsi="仿宋" w:eastAsia="仿宋" w:cs="仿宋_GB2312"/>
          <w:color w:val="000000"/>
          <w:sz w:val="30"/>
          <w:szCs w:val="30"/>
        </w:rPr>
        <w:t>留学回国人员应聘的，还需提供国家教育部门的学历学位认证、我国驻外使领馆的有关证明材料，学历学位认证由教育部留学服务中心负责，报考人员可登陆教育部留学服务中心网站（http://www.cscse.edu.cn）查询认证的有关要求和程序；</w:t>
      </w:r>
    </w:p>
    <w:p>
      <w:pPr>
        <w:pStyle w:val="23"/>
        <w:spacing w:line="520" w:lineRule="exact"/>
        <w:ind w:firstLine="624"/>
        <w:rPr>
          <w:rFonts w:ascii="仿宋" w:hAnsi="仿宋" w:eastAsia="仿宋" w:cs="仿宋_GB2312"/>
          <w:color w:val="000000"/>
          <w:sz w:val="30"/>
          <w:szCs w:val="30"/>
        </w:rPr>
      </w:pPr>
      <w:r>
        <w:rPr>
          <w:rFonts w:hint="eastAsia" w:ascii="仿宋" w:hAnsi="仿宋" w:eastAsia="仿宋" w:cs="仿宋_GB2312"/>
          <w:color w:val="000000"/>
          <w:sz w:val="30"/>
          <w:szCs w:val="30"/>
        </w:rPr>
        <w:t>（5）在职人员应聘的，还需提交有用人管理权限部门或单位出具的同意应聘介绍信或与签约单位解除协议书。（中小学教师报考须提交县级以上教育行政主管部门出具的同意应聘介绍信）</w:t>
      </w:r>
    </w:p>
    <w:p>
      <w:pPr>
        <w:pStyle w:val="23"/>
        <w:spacing w:line="520" w:lineRule="exact"/>
        <w:ind w:firstLine="624"/>
        <w:rPr>
          <w:rFonts w:ascii="仿宋" w:hAnsi="仿宋" w:eastAsia="仿宋" w:cs="仿宋_GB2312"/>
          <w:color w:val="000000"/>
          <w:sz w:val="30"/>
          <w:szCs w:val="30"/>
        </w:rPr>
      </w:pPr>
      <w:r>
        <w:rPr>
          <w:rFonts w:hint="eastAsia" w:ascii="仿宋" w:hAnsi="仿宋" w:eastAsia="仿宋" w:cs="仿宋_GB2312"/>
          <w:color w:val="000000"/>
          <w:sz w:val="30"/>
          <w:szCs w:val="30"/>
        </w:rPr>
        <w:t xml:space="preserve">（6）已与用人单位签订就业协议的毕业生，应聘时应提供与签约单位解除协议或签约单位同意报考的书面证明； </w:t>
      </w:r>
    </w:p>
    <w:p>
      <w:pPr>
        <w:adjustRightInd w:val="0"/>
        <w:snapToGrid w:val="0"/>
        <w:spacing w:line="54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w:t>
      </w:r>
      <w:r>
        <w:rPr>
          <w:rFonts w:ascii="仿宋" w:hAnsi="仿宋" w:eastAsia="仿宋" w:cs="仿宋_GB2312"/>
          <w:color w:val="000000"/>
          <w:sz w:val="30"/>
          <w:szCs w:val="30"/>
        </w:rPr>
        <w:t>7</w:t>
      </w:r>
      <w:r>
        <w:rPr>
          <w:rFonts w:hint="eastAsia" w:ascii="仿宋" w:hAnsi="仿宋" w:eastAsia="仿宋" w:cs="仿宋_GB2312"/>
          <w:color w:val="000000"/>
          <w:sz w:val="30"/>
          <w:szCs w:val="30"/>
        </w:rPr>
        <w:t xml:space="preserve">）香港和澳门居民中的中国公民应聘的，还需提供《港澳居民来往内地通行证》； </w:t>
      </w:r>
    </w:p>
    <w:p>
      <w:pPr>
        <w:adjustRightInd w:val="0"/>
        <w:snapToGrid w:val="0"/>
        <w:spacing w:line="54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w:t>
      </w:r>
      <w:r>
        <w:rPr>
          <w:rFonts w:ascii="仿宋" w:hAnsi="仿宋" w:eastAsia="仿宋" w:cs="仿宋_GB2312"/>
          <w:color w:val="000000"/>
          <w:sz w:val="30"/>
          <w:szCs w:val="30"/>
        </w:rPr>
        <w:t>8</w:t>
      </w:r>
      <w:r>
        <w:rPr>
          <w:rFonts w:hint="eastAsia" w:ascii="仿宋" w:hAnsi="仿宋" w:eastAsia="仿宋" w:cs="仿宋_GB2312"/>
          <w:color w:val="000000"/>
          <w:sz w:val="30"/>
          <w:szCs w:val="30"/>
        </w:rPr>
        <w:t>）</w:t>
      </w:r>
      <w:r>
        <w:rPr>
          <w:rFonts w:ascii="仿宋" w:hAnsi="仿宋" w:eastAsia="仿宋" w:cs="仿宋_GB2312"/>
          <w:color w:val="000000"/>
          <w:sz w:val="30"/>
          <w:szCs w:val="30"/>
        </w:rPr>
        <w:t>1</w:t>
      </w:r>
      <w:r>
        <w:rPr>
          <w:rFonts w:hint="eastAsia" w:ascii="仿宋" w:hAnsi="仿宋" w:eastAsia="仿宋" w:cs="仿宋_GB2312"/>
          <w:color w:val="000000"/>
          <w:sz w:val="30"/>
          <w:szCs w:val="30"/>
        </w:rPr>
        <w:t>寸近期同底版免冠证件照片</w:t>
      </w:r>
      <w:r>
        <w:rPr>
          <w:rFonts w:ascii="仿宋" w:hAnsi="仿宋" w:eastAsia="仿宋" w:cs="仿宋_GB2312"/>
          <w:color w:val="000000"/>
          <w:sz w:val="30"/>
          <w:szCs w:val="30"/>
        </w:rPr>
        <w:t>3</w:t>
      </w:r>
      <w:r>
        <w:rPr>
          <w:rFonts w:hint="eastAsia" w:ascii="仿宋" w:hAnsi="仿宋" w:eastAsia="仿宋" w:cs="仿宋_GB2312"/>
          <w:color w:val="000000"/>
          <w:sz w:val="30"/>
          <w:szCs w:val="30"/>
        </w:rPr>
        <w:t>张（须与网上报名的照片同一底版）；</w:t>
      </w:r>
    </w:p>
    <w:p>
      <w:pPr>
        <w:adjustRightInd w:val="0"/>
        <w:snapToGrid w:val="0"/>
        <w:spacing w:line="54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w:t>
      </w:r>
      <w:r>
        <w:rPr>
          <w:rFonts w:ascii="仿宋" w:hAnsi="仿宋" w:eastAsia="仿宋" w:cs="仿宋_GB2312"/>
          <w:color w:val="000000"/>
          <w:sz w:val="30"/>
          <w:szCs w:val="30"/>
        </w:rPr>
        <w:t>9</w:t>
      </w:r>
      <w:r>
        <w:rPr>
          <w:rFonts w:hint="eastAsia" w:ascii="仿宋" w:hAnsi="仿宋" w:eastAsia="仿宋" w:cs="仿宋_GB2312"/>
          <w:color w:val="000000"/>
          <w:sz w:val="30"/>
          <w:szCs w:val="30"/>
        </w:rPr>
        <w:t>）招聘岗位资格条件要求的其他证明材料。</w:t>
      </w:r>
    </w:p>
    <w:p>
      <w:pPr>
        <w:snapToGrid w:val="0"/>
        <w:spacing w:line="600" w:lineRule="exact"/>
        <w:ind w:firstLine="630" w:firstLineChars="196"/>
        <w:rPr>
          <w:rFonts w:ascii="仿宋" w:hAnsi="仿宋" w:eastAsia="仿宋"/>
          <w:b/>
          <w:sz w:val="32"/>
          <w:szCs w:val="32"/>
        </w:rPr>
      </w:pPr>
      <w:r>
        <w:rPr>
          <w:rFonts w:hint="eastAsia" w:ascii="仿宋" w:hAnsi="仿宋" w:eastAsia="仿宋"/>
          <w:b/>
          <w:sz w:val="32"/>
          <w:szCs w:val="32"/>
        </w:rPr>
        <w:t>1</w:t>
      </w:r>
      <w:r>
        <w:rPr>
          <w:rFonts w:ascii="仿宋" w:hAnsi="仿宋" w:eastAsia="仿宋"/>
          <w:b/>
          <w:sz w:val="32"/>
          <w:szCs w:val="32"/>
        </w:rPr>
        <w:t>0</w:t>
      </w:r>
      <w:r>
        <w:rPr>
          <w:rFonts w:hint="eastAsia" w:ascii="仿宋" w:hAnsi="仿宋" w:eastAsia="仿宋"/>
          <w:b/>
          <w:sz w:val="32"/>
          <w:szCs w:val="32"/>
        </w:rPr>
        <w:t>．现场资格审查时，未能在规定时间内提交齐全指定材料，可否延期补交有关材料？</w:t>
      </w:r>
    </w:p>
    <w:p>
      <w:pPr>
        <w:widowControl/>
        <w:spacing w:line="600" w:lineRule="exact"/>
        <w:ind w:firstLine="640" w:firstLineChars="200"/>
        <w:jc w:val="left"/>
        <w:rPr>
          <w:rFonts w:ascii="仿宋" w:hAnsi="仿宋" w:eastAsia="仿宋"/>
          <w:b/>
          <w:sz w:val="32"/>
          <w:szCs w:val="32"/>
        </w:rPr>
      </w:pPr>
      <w:r>
        <w:rPr>
          <w:rFonts w:hint="eastAsia" w:ascii="仿宋" w:hAnsi="仿宋" w:eastAsia="仿宋"/>
          <w:sz w:val="32"/>
          <w:szCs w:val="32"/>
        </w:rPr>
        <w:t>现场资格审查提交材料不全的，须在现场资格审查后1个工作日内提交。未在规定时间内提交有关材料、证明的，视为自动放弃。经审查不具备报考条件的，取消其考试资格。</w:t>
      </w:r>
      <w:r>
        <w:rPr>
          <w:rFonts w:hint="eastAsia" w:ascii="仿宋" w:hAnsi="仿宋" w:eastAsia="仿宋"/>
          <w:b/>
          <w:sz w:val="32"/>
          <w:szCs w:val="32"/>
        </w:rPr>
        <w:t>单位同意应聘介绍信必须在现场资格审查时提供。</w:t>
      </w:r>
    </w:p>
    <w:p>
      <w:pPr>
        <w:snapToGrid w:val="0"/>
        <w:spacing w:line="600" w:lineRule="exact"/>
        <w:ind w:firstLine="630" w:firstLineChars="196"/>
        <w:rPr>
          <w:rFonts w:ascii="KaiTi_GB2312" w:eastAsia="KaiTi_GB2312"/>
          <w:b/>
          <w:sz w:val="32"/>
          <w:szCs w:val="20"/>
        </w:rPr>
      </w:pPr>
      <w:r>
        <w:rPr>
          <w:rFonts w:ascii="KaiTi_GB2312" w:eastAsia="KaiTi_GB2312"/>
          <w:b/>
          <w:sz w:val="32"/>
          <w:szCs w:val="20"/>
        </w:rPr>
        <w:t>11.</w:t>
      </w:r>
      <w:r>
        <w:rPr>
          <w:rFonts w:hint="eastAsia" w:ascii="KaiTi_GB2312" w:eastAsia="KaiTi_GB2312"/>
          <w:b/>
          <w:sz w:val="32"/>
          <w:szCs w:val="20"/>
        </w:rPr>
        <w:t>享受减免有关考务费用的农村特困大学生和城市低保人员需提供哪些证明材料？</w:t>
      </w:r>
    </w:p>
    <w:p>
      <w:pPr>
        <w:snapToGrid w:val="0"/>
        <w:spacing w:line="600" w:lineRule="exact"/>
        <w:ind w:firstLine="627" w:firstLineChars="196"/>
        <w:rPr>
          <w:rFonts w:ascii="仿宋_GB2312" w:hAnsi="Courier New" w:eastAsia="仿宋_GB2312"/>
          <w:sz w:val="32"/>
          <w:szCs w:val="32"/>
        </w:rPr>
      </w:pPr>
      <w:r>
        <w:rPr>
          <w:rFonts w:hint="eastAsia" w:ascii="仿宋_GB2312" w:hAnsi="Courier New" w:eastAsia="仿宋_GB2312"/>
          <w:sz w:val="32"/>
          <w:szCs w:val="32"/>
        </w:rPr>
        <w:t>拟享受减免考务费用的应聘人员，勿网上交费，在通过招聘单位资格初审后，可由本人或委托他人，携带有关证明材料（原件及复印件，复印件由审核单位留存）到行政办公楼</w:t>
      </w:r>
      <w:r>
        <w:rPr>
          <w:rFonts w:ascii="仿宋_GB2312" w:hAnsi="Courier New" w:eastAsia="仿宋_GB2312"/>
          <w:sz w:val="32"/>
          <w:szCs w:val="32"/>
        </w:rPr>
        <w:t>337</w:t>
      </w:r>
      <w:r>
        <w:rPr>
          <w:rFonts w:hint="eastAsia" w:ascii="仿宋_GB2312" w:hAnsi="Courier New" w:eastAsia="仿宋_GB2312"/>
          <w:sz w:val="32"/>
          <w:szCs w:val="32"/>
        </w:rPr>
        <w:t>室（高唐县教育和体育局人事科）办理现场确认和减免费用手续。审查核准后，应聘人员本人要在网上确认。（具体办理时间另行通知）</w:t>
      </w:r>
    </w:p>
    <w:p>
      <w:pPr>
        <w:spacing w:line="520" w:lineRule="exact"/>
        <w:ind w:firstLine="643" w:firstLineChars="200"/>
        <w:rPr>
          <w:rFonts w:ascii="仿宋_GB2312" w:hAnsi="Courier New" w:eastAsia="仿宋_GB2312"/>
          <w:sz w:val="32"/>
        </w:rPr>
      </w:pPr>
      <w:r>
        <w:rPr>
          <w:rFonts w:hint="eastAsia" w:ascii="仿宋_GB2312" w:hAnsi="Courier New" w:eastAsia="仿宋_GB2312"/>
          <w:b/>
          <w:sz w:val="32"/>
          <w:szCs w:val="32"/>
        </w:rPr>
        <w:t>所需提供的证明材料主要包括：</w:t>
      </w:r>
      <w:r>
        <w:rPr>
          <w:rFonts w:hint="eastAsia" w:ascii="仿宋_GB2312" w:hAnsi="Courier New" w:eastAsia="仿宋_GB2312"/>
          <w:sz w:val="32"/>
        </w:rPr>
        <w:t>享受国家最低生活保障金的城镇家庭的报考人员，应提交家庭所在地的县（市、区）民政部门出具的享受最低生活保障的证明和低保证（复印件）；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snapToGrid w:val="0"/>
        <w:spacing w:line="600" w:lineRule="exact"/>
        <w:ind w:firstLine="630" w:firstLineChars="196"/>
        <w:rPr>
          <w:rFonts w:ascii="KaiTi_GB2312" w:eastAsia="KaiTi_GB2312"/>
          <w:b/>
          <w:sz w:val="32"/>
          <w:szCs w:val="20"/>
        </w:rPr>
      </w:pPr>
      <w:r>
        <w:rPr>
          <w:rFonts w:ascii="KaiTi_GB2312" w:eastAsia="KaiTi_GB2312"/>
          <w:b/>
          <w:sz w:val="32"/>
          <w:szCs w:val="20"/>
        </w:rPr>
        <w:t>12.</w:t>
      </w:r>
      <w:r>
        <w:rPr>
          <w:rFonts w:hint="eastAsia" w:ascii="KaiTi_GB2312" w:eastAsia="KaiTi_GB2312"/>
          <w:b/>
          <w:sz w:val="32"/>
          <w:szCs w:val="20"/>
        </w:rPr>
        <w:t>应聘人员是否可以改报其他岗位？</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应聘人员在待审核期内可以更改报考岗位。</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没有通过资格审查的应聘人员，在报名时间截止前可改报其他岗位，但系统自动禁止该应聘人员再次报考曾被拒绝的岗位。通过资格审查的应聘人员，系统自动禁止该应聘人员改报其他岗位。</w:t>
      </w:r>
    </w:p>
    <w:p>
      <w:pPr>
        <w:snapToGrid w:val="0"/>
        <w:spacing w:line="600" w:lineRule="exact"/>
        <w:ind w:firstLine="643" w:firstLineChars="200"/>
        <w:rPr>
          <w:rFonts w:ascii="KaiTi_GB2312" w:eastAsia="KaiTi_GB2312"/>
          <w:b/>
          <w:sz w:val="32"/>
          <w:szCs w:val="32"/>
        </w:rPr>
      </w:pPr>
      <w:r>
        <w:rPr>
          <w:rFonts w:hint="eastAsia" w:ascii="KaiTi_GB2312" w:eastAsia="KaiTi_GB2312"/>
          <w:b/>
          <w:sz w:val="32"/>
          <w:szCs w:val="20"/>
        </w:rPr>
        <w:t>1</w:t>
      </w:r>
      <w:r>
        <w:rPr>
          <w:rFonts w:ascii="KaiTi_GB2312" w:eastAsia="KaiTi_GB2312"/>
          <w:b/>
          <w:sz w:val="32"/>
          <w:szCs w:val="20"/>
        </w:rPr>
        <w:t>3.</w:t>
      </w:r>
      <w:r>
        <w:rPr>
          <w:rFonts w:hint="eastAsia" w:ascii="KaiTi_GB2312" w:eastAsia="KaiTi_GB2312"/>
          <w:b/>
          <w:sz w:val="32"/>
          <w:szCs w:val="32"/>
        </w:rPr>
        <w:t>面试采用什么方式？</w:t>
      </w:r>
    </w:p>
    <w:p>
      <w:pPr>
        <w:snapToGrid w:val="0"/>
        <w:spacing w:line="600" w:lineRule="exact"/>
        <w:ind w:firstLine="640" w:firstLineChars="200"/>
        <w:rPr>
          <w:rFonts w:ascii="仿宋_GB2312" w:hAnsi="宋体" w:eastAsia="仿宋_GB2312" w:cs="宋体"/>
          <w:color w:val="000000"/>
          <w:kern w:val="0"/>
          <w:sz w:val="32"/>
          <w:szCs w:val="32"/>
        </w:rPr>
      </w:pPr>
      <w:r>
        <w:rPr>
          <w:rFonts w:hint="eastAsia" w:ascii="仿宋_GB2312" w:eastAsia="仿宋_GB2312"/>
          <w:color w:val="000000"/>
          <w:sz w:val="32"/>
          <w:szCs w:val="32"/>
        </w:rPr>
        <w:t>面试重点测评应聘者的岗位适</w:t>
      </w:r>
      <w:bookmarkStart w:id="0" w:name="_GoBack"/>
      <w:bookmarkEnd w:id="0"/>
      <w:r>
        <w:rPr>
          <w:rFonts w:hint="eastAsia" w:ascii="仿宋_GB2312" w:eastAsia="仿宋_GB2312"/>
          <w:color w:val="000000"/>
          <w:sz w:val="32"/>
          <w:szCs w:val="32"/>
        </w:rPr>
        <w:t>应能力，主要考察应聘者的专业知识和业务能力等。</w:t>
      </w:r>
      <w:r>
        <w:rPr>
          <w:rFonts w:hint="eastAsia" w:ascii="仿宋_GB2312" w:hAnsi="宋体" w:eastAsia="仿宋_GB2312" w:cs="宋体"/>
          <w:color w:val="000000"/>
          <w:kern w:val="0"/>
          <w:sz w:val="32"/>
          <w:szCs w:val="32"/>
        </w:rPr>
        <w:t>面试根据岗位特点和专业要求，语文</w:t>
      </w:r>
      <w:r>
        <w:rPr>
          <w:rFonts w:ascii="仿宋_GB2312" w:hAnsi="宋体" w:eastAsia="仿宋_GB2312" w:cs="宋体"/>
          <w:color w:val="000000"/>
          <w:kern w:val="0"/>
          <w:sz w:val="32"/>
          <w:szCs w:val="32"/>
        </w:rPr>
        <w:t>、数学、</w:t>
      </w:r>
      <w:r>
        <w:rPr>
          <w:rFonts w:hint="eastAsia" w:ascii="仿宋_GB2312" w:hAnsi="宋体" w:eastAsia="仿宋_GB2312" w:cs="宋体"/>
          <w:color w:val="000000"/>
          <w:kern w:val="0"/>
          <w:sz w:val="32"/>
          <w:szCs w:val="32"/>
        </w:rPr>
        <w:t>政治</w:t>
      </w:r>
      <w:r>
        <w:rPr>
          <w:rFonts w:ascii="仿宋_GB2312" w:hAnsi="宋体" w:eastAsia="仿宋_GB2312" w:cs="宋体"/>
          <w:color w:val="000000"/>
          <w:kern w:val="0"/>
          <w:sz w:val="32"/>
          <w:szCs w:val="32"/>
        </w:rPr>
        <w:t>教</w:t>
      </w:r>
      <w:r>
        <w:rPr>
          <w:rFonts w:hint="eastAsia" w:ascii="仿宋_GB2312" w:hAnsi="宋体" w:eastAsia="仿宋_GB2312" w:cs="宋体"/>
          <w:color w:val="000000"/>
          <w:kern w:val="0"/>
          <w:sz w:val="32"/>
          <w:szCs w:val="32"/>
        </w:rPr>
        <w:t>师</w:t>
      </w:r>
      <w:r>
        <w:rPr>
          <w:rFonts w:ascii="仿宋_GB2312" w:hAnsi="宋体" w:eastAsia="仿宋_GB2312" w:cs="宋体"/>
          <w:color w:val="000000"/>
          <w:kern w:val="0"/>
          <w:sz w:val="32"/>
          <w:szCs w:val="32"/>
        </w:rPr>
        <w:t>岗位</w:t>
      </w:r>
      <w:r>
        <w:rPr>
          <w:rFonts w:hint="eastAsia" w:ascii="仿宋_GB2312" w:hAnsi="宋体" w:eastAsia="仿宋_GB2312" w:cs="宋体"/>
          <w:color w:val="000000"/>
          <w:kern w:val="0"/>
          <w:sz w:val="32"/>
          <w:szCs w:val="32"/>
        </w:rPr>
        <w:t>采用试讲的方式，英语、专业课教师岗位采取试讲和技能测试相结合的方式进行。</w:t>
      </w:r>
    </w:p>
    <w:p>
      <w:pPr>
        <w:snapToGrid w:val="0"/>
        <w:spacing w:line="600" w:lineRule="exact"/>
        <w:ind w:firstLine="643" w:firstLineChars="200"/>
        <w:rPr>
          <w:rFonts w:ascii="KaiTi_GB2312" w:eastAsia="KaiTi_GB2312"/>
          <w:b/>
          <w:sz w:val="32"/>
          <w:szCs w:val="20"/>
        </w:rPr>
      </w:pPr>
      <w:r>
        <w:rPr>
          <w:rFonts w:ascii="KaiTi_GB2312" w:eastAsia="KaiTi_GB2312"/>
          <w:b/>
          <w:sz w:val="32"/>
          <w:szCs w:val="20"/>
        </w:rPr>
        <w:t>14.</w:t>
      </w:r>
      <w:r>
        <w:rPr>
          <w:rFonts w:hint="eastAsia" w:ascii="KaiTi_GB2312" w:eastAsia="KaiTi_GB2312"/>
          <w:b/>
          <w:sz w:val="32"/>
          <w:szCs w:val="20"/>
        </w:rPr>
        <w:t>填报</w:t>
      </w:r>
      <w:r>
        <w:rPr>
          <w:rFonts w:hint="eastAsia" w:ascii="KaiTi_GB2312" w:eastAsia="KaiTi_GB2312"/>
          <w:b/>
          <w:sz w:val="32"/>
          <w:szCs w:val="32"/>
        </w:rPr>
        <w:t>相关表格、信息时</w:t>
      </w:r>
      <w:r>
        <w:rPr>
          <w:rFonts w:hint="eastAsia" w:ascii="KaiTi_GB2312" w:eastAsia="KaiTi_GB2312"/>
          <w:b/>
          <w:sz w:val="32"/>
          <w:szCs w:val="20"/>
        </w:rPr>
        <w:t>需注意什么？</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应聘人员要仔细阅读《简章》、招聘岗位要求及本须知内容，填报的相关表格、信息等必须真实、全面、准确。主要信息填报不实的，按弄虚作假处理；因信息填报不全、错误等导致未通过招聘单位资格审查的，责任由应聘人员自负。考生身份填写在职的，必须填写具体单位。在职指的是已签订劳动合同、劳务派遣合同、单位人事代理合同，现未解除合同的人员。家庭成员及其主要社会关系栏填写称谓、姓名、工作单位及职务。考生填写学习工作经历时，从初中上学开始填写。</w:t>
      </w:r>
    </w:p>
    <w:p>
      <w:pPr>
        <w:snapToGrid w:val="0"/>
        <w:spacing w:line="600" w:lineRule="exact"/>
        <w:ind w:firstLine="630" w:firstLineChars="196"/>
        <w:rPr>
          <w:rFonts w:ascii="KaiTi_GB2312" w:eastAsia="KaiTi_GB2312"/>
          <w:b/>
          <w:sz w:val="32"/>
          <w:szCs w:val="20"/>
        </w:rPr>
      </w:pPr>
      <w:r>
        <w:rPr>
          <w:rFonts w:ascii="KaiTi_GB2312" w:eastAsia="KaiTi_GB2312"/>
          <w:b/>
          <w:sz w:val="32"/>
          <w:szCs w:val="20"/>
        </w:rPr>
        <w:t>15.</w:t>
      </w:r>
      <w:r>
        <w:rPr>
          <w:rFonts w:hint="eastAsia" w:ascii="KaiTi_GB2312" w:eastAsia="KaiTi_GB2312"/>
          <w:b/>
          <w:sz w:val="32"/>
          <w:szCs w:val="20"/>
        </w:rPr>
        <w:t>违纪违规及存在不诚信情形的应聘人员和拟聘用人员名单公示后提出放弃的如何处理？</w:t>
      </w:r>
    </w:p>
    <w:p>
      <w:pPr>
        <w:autoSpaceDE w:val="0"/>
        <w:autoSpaceDN w:val="0"/>
        <w:adjustRightInd w:val="0"/>
        <w:snapToGrid w:val="0"/>
        <w:spacing w:line="520" w:lineRule="exact"/>
        <w:ind w:firstLine="624"/>
        <w:rPr>
          <w:rFonts w:ascii="仿宋_GB2312" w:eastAsia="仿宋_GB2312"/>
          <w:sz w:val="32"/>
          <w:szCs w:val="32"/>
        </w:rPr>
      </w:pPr>
      <w:r>
        <w:rPr>
          <w:rFonts w:hint="eastAsia" w:ascii="仿宋_GB2312" w:eastAsia="仿宋_GB2312"/>
          <w:sz w:val="32"/>
          <w:szCs w:val="32"/>
        </w:rPr>
        <w:t>应聘人员要严格遵守公开招聘的相关政策规定，遵从事业单位公开招聘主管机关、人事考试机构和招聘单位的统一安排，其在应聘期间的表现将作为公开招聘考察的重要内容之一。对违纪违规的应聘人员，严格按照《事业单位公开招聘违纪违规行为处理规定》（人力资源和社会保障部令第35号）的有关规定进行处理。对招聘工作中违纪违规及存在不诚信情形的应聘人员，将纳入事业单位公开招聘违纪违规与诚信档案库。</w:t>
      </w:r>
    </w:p>
    <w:p>
      <w:pPr>
        <w:snapToGrid w:val="0"/>
        <w:spacing w:line="600" w:lineRule="exact"/>
        <w:ind w:firstLine="627" w:firstLineChars="196"/>
        <w:rPr>
          <w:rFonts w:ascii="KaiTi_GB2312" w:eastAsia="KaiTi_GB2312"/>
          <w:b/>
          <w:sz w:val="32"/>
          <w:szCs w:val="20"/>
        </w:rPr>
      </w:pPr>
      <w:r>
        <w:rPr>
          <w:rFonts w:hint="eastAsia" w:ascii="仿宋_GB2312" w:eastAsia="仿宋_GB2312"/>
          <w:sz w:val="32"/>
          <w:szCs w:val="20"/>
        </w:rPr>
        <w:t>对公示后无故放弃聘用资格的应聘人员，由高唐县职业教育中心学校报县教育和体育局和县人力资源和社会保障局记入事业单位公开招聘违纪违规与诚信档案库，并将处理决定放入个人档案。</w:t>
      </w:r>
    </w:p>
    <w:p>
      <w:pPr>
        <w:snapToGrid w:val="0"/>
        <w:spacing w:line="600" w:lineRule="exact"/>
        <w:ind w:firstLine="630" w:firstLineChars="196"/>
        <w:rPr>
          <w:rFonts w:ascii="KaiTi_GB2312" w:eastAsia="KaiTi_GB2312"/>
          <w:b/>
          <w:sz w:val="32"/>
          <w:szCs w:val="20"/>
        </w:rPr>
      </w:pPr>
      <w:r>
        <w:rPr>
          <w:rFonts w:hint="eastAsia" w:ascii="KaiTi_GB2312" w:eastAsia="KaiTi_GB2312"/>
          <w:b/>
          <w:sz w:val="32"/>
          <w:szCs w:val="20"/>
        </w:rPr>
        <w:t>16.本次招聘中“双一流”高校毕业生如何界定？</w:t>
      </w:r>
    </w:p>
    <w:p>
      <w:pPr>
        <w:autoSpaceDE w:val="0"/>
        <w:spacing w:line="520" w:lineRule="exact"/>
        <w:ind w:firstLine="600" w:firstLineChars="200"/>
        <w:jc w:val="left"/>
        <w:rPr>
          <w:rFonts w:ascii="仿宋" w:hAnsi="仿宋" w:eastAsia="仿宋" w:cs="仿宋_GB2312"/>
          <w:color w:val="000000"/>
          <w:sz w:val="30"/>
          <w:szCs w:val="30"/>
          <w:lang w:bidi="ar"/>
        </w:rPr>
      </w:pPr>
      <w:r>
        <w:rPr>
          <w:rFonts w:hint="eastAsia" w:ascii="仿宋" w:hAnsi="仿宋" w:eastAsia="仿宋" w:cs="仿宋_GB2312"/>
          <w:color w:val="000000"/>
          <w:sz w:val="30"/>
          <w:szCs w:val="30"/>
          <w:lang w:bidi="ar"/>
        </w:rPr>
        <w:t>本此招聘中的“双一流”高校毕业生，是指国家公布的42所一流大学建设高校及98所一流学科建设高校学科，由国家统一招生入学并取得相应学历学位的高校毕业生。“双一流”建设高校名单见《简章》附件，</w:t>
      </w:r>
      <w:r>
        <w:rPr>
          <w:rFonts w:ascii="仿宋" w:hAnsi="仿宋" w:eastAsia="仿宋" w:cs="仿宋_GB2312"/>
          <w:color w:val="000000"/>
          <w:sz w:val="30"/>
          <w:szCs w:val="30"/>
          <w:lang w:bidi="ar"/>
        </w:rPr>
        <w:t>“双一流”高校及学科名单如有变化以官方网站最新公布为准。</w:t>
      </w:r>
      <w:r>
        <w:rPr>
          <w:rFonts w:hint="eastAsia" w:ascii="仿宋" w:hAnsi="仿宋" w:eastAsia="仿宋" w:cs="仿宋_GB2312"/>
          <w:color w:val="000000"/>
          <w:sz w:val="30"/>
          <w:szCs w:val="30"/>
          <w:lang w:bidi="ar"/>
        </w:rPr>
        <w:t>“双一流”高校的定向培养生、委托培养生、函授生以及独立学院毕业生不得应聘“双一流”高校毕业生专项招聘岗位。</w:t>
      </w:r>
    </w:p>
    <w:p>
      <w:pPr>
        <w:snapToGrid w:val="0"/>
        <w:spacing w:line="600" w:lineRule="exact"/>
        <w:ind w:firstLine="630" w:firstLineChars="196"/>
        <w:rPr>
          <w:rFonts w:ascii="KaiTi_GB2312" w:eastAsia="KaiTi_GB2312"/>
          <w:b/>
          <w:sz w:val="32"/>
          <w:szCs w:val="20"/>
        </w:rPr>
      </w:pPr>
      <w:r>
        <w:rPr>
          <w:rFonts w:hint="eastAsia" w:ascii="KaiTi_GB2312" w:eastAsia="KaiTi_GB2312"/>
          <w:b/>
          <w:sz w:val="32"/>
          <w:szCs w:val="20"/>
        </w:rPr>
        <w:t>17.对招聘岗位资格条件有疑问的如何咨询？</w:t>
      </w:r>
    </w:p>
    <w:p>
      <w:pPr>
        <w:snapToGrid w:val="0"/>
        <w:spacing w:line="600" w:lineRule="exact"/>
        <w:ind w:firstLine="627" w:firstLineChars="196"/>
        <w:rPr>
          <w:rFonts w:ascii="KaiTi_GB2312" w:eastAsia="KaiTi_GB2312"/>
          <w:b/>
          <w:sz w:val="32"/>
          <w:szCs w:val="20"/>
        </w:rPr>
      </w:pPr>
      <w:r>
        <w:rPr>
          <w:rFonts w:hint="eastAsia" w:ascii="仿宋_GB2312" w:eastAsia="仿宋_GB2312"/>
          <w:sz w:val="32"/>
          <w:szCs w:val="32"/>
        </w:rPr>
        <w:t>对招聘岗位资格条件和其他内容有疑问的，请与高唐县职业教育中心学校直接联系（招聘单位咨询电话详见《岗位汇总表》）。</w:t>
      </w:r>
    </w:p>
    <w:p>
      <w:pPr>
        <w:snapToGrid w:val="0"/>
        <w:spacing w:line="600" w:lineRule="exact"/>
        <w:ind w:firstLine="630" w:firstLineChars="196"/>
        <w:rPr>
          <w:rFonts w:ascii="KaiTi_GB2312" w:eastAsia="KaiTi_GB2312"/>
          <w:b/>
          <w:sz w:val="32"/>
          <w:szCs w:val="32"/>
        </w:rPr>
      </w:pPr>
      <w:r>
        <w:rPr>
          <w:rFonts w:hint="eastAsia" w:ascii="KaiTi_GB2312" w:eastAsia="KaiTi_GB2312"/>
          <w:b/>
          <w:sz w:val="32"/>
          <w:szCs w:val="32"/>
        </w:rPr>
        <w:t>18.《刑法》对于考试作弊有哪些新规定？</w:t>
      </w:r>
    </w:p>
    <w:p>
      <w:pPr>
        <w:autoSpaceDE w:val="0"/>
        <w:autoSpaceDN w:val="0"/>
        <w:adjustRightInd w:val="0"/>
        <w:snapToGrid w:val="0"/>
        <w:spacing w:line="520" w:lineRule="exact"/>
        <w:ind w:firstLine="624"/>
        <w:rPr>
          <w:rFonts w:ascii="仿宋_GB2312" w:eastAsia="仿宋_GB2312"/>
          <w:sz w:val="32"/>
          <w:szCs w:val="32"/>
        </w:rPr>
      </w:pPr>
      <w:r>
        <w:rPr>
          <w:rFonts w:hint="eastAsia" w:ascii="仿宋_GB2312" w:eastAsia="仿宋_GB2312"/>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autoSpaceDE w:val="0"/>
        <w:autoSpaceDN w:val="0"/>
        <w:adjustRightInd w:val="0"/>
        <w:snapToGrid w:val="0"/>
        <w:spacing w:line="520" w:lineRule="exact"/>
        <w:ind w:firstLine="624"/>
        <w:rPr>
          <w:rFonts w:ascii="仿宋_GB2312" w:eastAsia="仿宋_GB2312"/>
          <w:sz w:val="32"/>
          <w:szCs w:val="32"/>
        </w:rPr>
      </w:pPr>
      <w:r>
        <w:rPr>
          <w:rFonts w:hint="eastAsia" w:ascii="仿宋_GB2312" w:eastAsia="仿宋_GB2312"/>
          <w:sz w:val="32"/>
          <w:szCs w:val="32"/>
        </w:rPr>
        <w:t>此规定已于2015年11月1日起正式实施。考生和其他人员违反《刑法》构成犯罪的，将依法追究刑事责任。</w:t>
      </w:r>
    </w:p>
    <w:p>
      <w:pPr>
        <w:snapToGrid w:val="0"/>
        <w:spacing w:line="600" w:lineRule="exact"/>
        <w:ind w:firstLine="630" w:firstLineChars="196"/>
        <w:rPr>
          <w:rFonts w:ascii="KaiTi_GB2312" w:eastAsia="KaiTi_GB2312"/>
          <w:b/>
          <w:sz w:val="32"/>
          <w:szCs w:val="20"/>
        </w:rPr>
      </w:pPr>
      <w:r>
        <w:rPr>
          <w:rFonts w:hint="eastAsia" w:ascii="KaiTi_GB2312" w:eastAsia="KaiTi_GB2312"/>
          <w:b/>
          <w:sz w:val="32"/>
          <w:szCs w:val="32"/>
        </w:rPr>
        <w:t>19</w:t>
      </w:r>
      <w:r>
        <w:rPr>
          <w:rFonts w:ascii="KaiTi_GB2312" w:eastAsia="KaiTi_GB2312"/>
          <w:b/>
          <w:sz w:val="32"/>
          <w:szCs w:val="20"/>
        </w:rPr>
        <w:t>.</w:t>
      </w:r>
      <w:r>
        <w:rPr>
          <w:rFonts w:hint="eastAsia" w:ascii="KaiTi_GB2312" w:eastAsia="KaiTi_GB2312"/>
          <w:b/>
          <w:sz w:val="32"/>
          <w:szCs w:val="20"/>
        </w:rPr>
        <w:t>是否有指定的考试辅导书和培训班？</w:t>
      </w:r>
    </w:p>
    <w:p>
      <w:pPr>
        <w:snapToGrid w:val="0"/>
        <w:spacing w:line="60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本次公开招聘统一考试</w:t>
      </w:r>
      <w:r>
        <w:rPr>
          <w:rFonts w:hint="eastAsia" w:ascii="仿宋_GB2312" w:hAnsi="宋体" w:eastAsia="仿宋_GB2312" w:cs="宋体"/>
          <w:kern w:val="0"/>
          <w:sz w:val="32"/>
          <w:szCs w:val="32"/>
        </w:rPr>
        <w:t>不指定考试教材和辅导用书，不举办也不授权或委托任何机构举办考试辅导培训班。</w:t>
      </w:r>
    </w:p>
    <w:p>
      <w:pPr>
        <w:snapToGrid w:val="0"/>
        <w:spacing w:line="600" w:lineRule="exact"/>
        <w:ind w:firstLine="630" w:firstLineChars="196"/>
        <w:rPr>
          <w:rFonts w:ascii="KaiTi_GB2312" w:eastAsia="KaiTi_GB2312"/>
          <w:b/>
          <w:sz w:val="32"/>
          <w:szCs w:val="32"/>
        </w:rPr>
      </w:pPr>
      <w:r>
        <w:rPr>
          <w:rFonts w:hint="eastAsia" w:ascii="KaiTi_GB2312" w:eastAsia="KaiTi_GB2312"/>
          <w:b/>
          <w:sz w:val="32"/>
          <w:szCs w:val="32"/>
        </w:rPr>
        <w:t>20.考生还需注意哪些问题？</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由于报名截止后，考生无法修改报名信息，符合条件的报考人员应在规定时间内尽早报名，及时查询初审结果，初审通过及时缴费，避免出现因本人未及时报名、未及时补充信息、未及时缴费等问题耽误报考。</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应聘人员填写联系电话要正确，并确保公开招聘工作期间通讯畅通。同时，应聘人员在报考期间应及时了解招聘网站发布的最新信息，并保持所留联系电话24小时通讯畅通，因本人原因错过重要信息而影响考试、聘用的，责任自负。</w:t>
      </w:r>
    </w:p>
    <w:p>
      <w:pPr>
        <w:snapToGrid w:val="0"/>
        <w:spacing w:line="600" w:lineRule="exact"/>
        <w:ind w:firstLine="640" w:firstLineChars="200"/>
        <w:rPr>
          <w:rFonts w:ascii="仿宋_GB2312" w:eastAsia="仿宋_GB2312"/>
          <w:sz w:val="32"/>
          <w:szCs w:val="32"/>
        </w:rPr>
      </w:pPr>
    </w:p>
    <w:sectPr>
      <w:footerReference r:id="rId3" w:type="default"/>
      <w:footerReference r:id="rId4" w:type="even"/>
      <w:pgSz w:w="11906" w:h="16838"/>
      <w:pgMar w:top="158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KaiTi_GB2312">
    <w:altName w:val="楷体"/>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w:t>
    </w:r>
    <w:r>
      <w:rPr>
        <w:lang w:val="zh-CN"/>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21"/>
    <w:rsid w:val="000029C8"/>
    <w:rsid w:val="00013AF3"/>
    <w:rsid w:val="00013C79"/>
    <w:rsid w:val="00015697"/>
    <w:rsid w:val="00021146"/>
    <w:rsid w:val="00023900"/>
    <w:rsid w:val="00032748"/>
    <w:rsid w:val="00036B5A"/>
    <w:rsid w:val="00041539"/>
    <w:rsid w:val="00042211"/>
    <w:rsid w:val="00043C79"/>
    <w:rsid w:val="00050EA4"/>
    <w:rsid w:val="000613FE"/>
    <w:rsid w:val="00062971"/>
    <w:rsid w:val="000721E9"/>
    <w:rsid w:val="00075735"/>
    <w:rsid w:val="00077B96"/>
    <w:rsid w:val="00077DB1"/>
    <w:rsid w:val="00083F38"/>
    <w:rsid w:val="000A07E9"/>
    <w:rsid w:val="000C0236"/>
    <w:rsid w:val="000D0FA6"/>
    <w:rsid w:val="000D260C"/>
    <w:rsid w:val="0010583E"/>
    <w:rsid w:val="00110753"/>
    <w:rsid w:val="00115421"/>
    <w:rsid w:val="00123132"/>
    <w:rsid w:val="00133ADB"/>
    <w:rsid w:val="0014223E"/>
    <w:rsid w:val="00144859"/>
    <w:rsid w:val="00145CA3"/>
    <w:rsid w:val="00155F0C"/>
    <w:rsid w:val="001563F5"/>
    <w:rsid w:val="00173698"/>
    <w:rsid w:val="00191AFB"/>
    <w:rsid w:val="001A35EF"/>
    <w:rsid w:val="001B1B0C"/>
    <w:rsid w:val="001B325B"/>
    <w:rsid w:val="001C4465"/>
    <w:rsid w:val="001D152D"/>
    <w:rsid w:val="001D436C"/>
    <w:rsid w:val="001E3B39"/>
    <w:rsid w:val="001E3CD5"/>
    <w:rsid w:val="00200388"/>
    <w:rsid w:val="0020321A"/>
    <w:rsid w:val="00207D89"/>
    <w:rsid w:val="00212118"/>
    <w:rsid w:val="002131EB"/>
    <w:rsid w:val="00231418"/>
    <w:rsid w:val="00231E10"/>
    <w:rsid w:val="00240D08"/>
    <w:rsid w:val="00242CE7"/>
    <w:rsid w:val="00254EB8"/>
    <w:rsid w:val="002747A7"/>
    <w:rsid w:val="00274C0E"/>
    <w:rsid w:val="0028794F"/>
    <w:rsid w:val="00296264"/>
    <w:rsid w:val="002A62A1"/>
    <w:rsid w:val="002B7B27"/>
    <w:rsid w:val="002C157A"/>
    <w:rsid w:val="002D06CC"/>
    <w:rsid w:val="002D7206"/>
    <w:rsid w:val="002E02D4"/>
    <w:rsid w:val="00301615"/>
    <w:rsid w:val="003107F0"/>
    <w:rsid w:val="00311631"/>
    <w:rsid w:val="00317826"/>
    <w:rsid w:val="00322488"/>
    <w:rsid w:val="003240F7"/>
    <w:rsid w:val="00327701"/>
    <w:rsid w:val="00330762"/>
    <w:rsid w:val="00350353"/>
    <w:rsid w:val="00371959"/>
    <w:rsid w:val="00372D28"/>
    <w:rsid w:val="00377728"/>
    <w:rsid w:val="003832EA"/>
    <w:rsid w:val="003950E6"/>
    <w:rsid w:val="003A2F4D"/>
    <w:rsid w:val="003A321F"/>
    <w:rsid w:val="003A4C67"/>
    <w:rsid w:val="003A54A5"/>
    <w:rsid w:val="003A6EC0"/>
    <w:rsid w:val="003B78FA"/>
    <w:rsid w:val="003C425A"/>
    <w:rsid w:val="003E0C79"/>
    <w:rsid w:val="003E7C03"/>
    <w:rsid w:val="003F55E2"/>
    <w:rsid w:val="003F74CC"/>
    <w:rsid w:val="00400368"/>
    <w:rsid w:val="004010E6"/>
    <w:rsid w:val="00426681"/>
    <w:rsid w:val="00427336"/>
    <w:rsid w:val="004302E5"/>
    <w:rsid w:val="00437434"/>
    <w:rsid w:val="00484520"/>
    <w:rsid w:val="00497BD1"/>
    <w:rsid w:val="00497C53"/>
    <w:rsid w:val="004A1FEA"/>
    <w:rsid w:val="004A5209"/>
    <w:rsid w:val="004A694A"/>
    <w:rsid w:val="004C1D42"/>
    <w:rsid w:val="004C21DA"/>
    <w:rsid w:val="004C435D"/>
    <w:rsid w:val="004C60AA"/>
    <w:rsid w:val="004D2727"/>
    <w:rsid w:val="004E144C"/>
    <w:rsid w:val="004E2FA3"/>
    <w:rsid w:val="004F40DA"/>
    <w:rsid w:val="0050024A"/>
    <w:rsid w:val="00500956"/>
    <w:rsid w:val="00504BA0"/>
    <w:rsid w:val="00511BF4"/>
    <w:rsid w:val="00534587"/>
    <w:rsid w:val="0055417B"/>
    <w:rsid w:val="005556B5"/>
    <w:rsid w:val="00556805"/>
    <w:rsid w:val="00560415"/>
    <w:rsid w:val="0056056E"/>
    <w:rsid w:val="0056232E"/>
    <w:rsid w:val="005742DA"/>
    <w:rsid w:val="005746B1"/>
    <w:rsid w:val="00576861"/>
    <w:rsid w:val="005853A2"/>
    <w:rsid w:val="00585C63"/>
    <w:rsid w:val="005903CE"/>
    <w:rsid w:val="005A01E0"/>
    <w:rsid w:val="005A5D2C"/>
    <w:rsid w:val="005B3620"/>
    <w:rsid w:val="005B78DE"/>
    <w:rsid w:val="005C5F49"/>
    <w:rsid w:val="005D72DD"/>
    <w:rsid w:val="005F214B"/>
    <w:rsid w:val="006137FA"/>
    <w:rsid w:val="00615321"/>
    <w:rsid w:val="00633105"/>
    <w:rsid w:val="0064385C"/>
    <w:rsid w:val="006444BE"/>
    <w:rsid w:val="006524CE"/>
    <w:rsid w:val="00662395"/>
    <w:rsid w:val="00665BE0"/>
    <w:rsid w:val="00665E50"/>
    <w:rsid w:val="0067121D"/>
    <w:rsid w:val="00674497"/>
    <w:rsid w:val="0067450C"/>
    <w:rsid w:val="00675066"/>
    <w:rsid w:val="00677517"/>
    <w:rsid w:val="00683446"/>
    <w:rsid w:val="00686253"/>
    <w:rsid w:val="00690546"/>
    <w:rsid w:val="006916E0"/>
    <w:rsid w:val="0069200B"/>
    <w:rsid w:val="00696A53"/>
    <w:rsid w:val="006A0B3E"/>
    <w:rsid w:val="006A0F85"/>
    <w:rsid w:val="006A14A2"/>
    <w:rsid w:val="006A40E9"/>
    <w:rsid w:val="006A5745"/>
    <w:rsid w:val="006A7685"/>
    <w:rsid w:val="006C1988"/>
    <w:rsid w:val="006D24A7"/>
    <w:rsid w:val="006D776F"/>
    <w:rsid w:val="006E0898"/>
    <w:rsid w:val="006E0E96"/>
    <w:rsid w:val="0071371A"/>
    <w:rsid w:val="007250A1"/>
    <w:rsid w:val="0073311C"/>
    <w:rsid w:val="00734605"/>
    <w:rsid w:val="00744F8E"/>
    <w:rsid w:val="007457C9"/>
    <w:rsid w:val="00761BCB"/>
    <w:rsid w:val="0079355E"/>
    <w:rsid w:val="007A573D"/>
    <w:rsid w:val="007B09D0"/>
    <w:rsid w:val="007B3253"/>
    <w:rsid w:val="007B6BBF"/>
    <w:rsid w:val="007C0979"/>
    <w:rsid w:val="007C3E80"/>
    <w:rsid w:val="007D0C9B"/>
    <w:rsid w:val="007D466A"/>
    <w:rsid w:val="007D5CD4"/>
    <w:rsid w:val="007E1B58"/>
    <w:rsid w:val="007E2E18"/>
    <w:rsid w:val="008131F7"/>
    <w:rsid w:val="008166EA"/>
    <w:rsid w:val="00817BF5"/>
    <w:rsid w:val="00817E74"/>
    <w:rsid w:val="008241F8"/>
    <w:rsid w:val="00832CE0"/>
    <w:rsid w:val="00841464"/>
    <w:rsid w:val="008446DB"/>
    <w:rsid w:val="00863556"/>
    <w:rsid w:val="00865E71"/>
    <w:rsid w:val="00871C8A"/>
    <w:rsid w:val="00880127"/>
    <w:rsid w:val="008A20EF"/>
    <w:rsid w:val="008A3F51"/>
    <w:rsid w:val="008A612E"/>
    <w:rsid w:val="008A618D"/>
    <w:rsid w:val="008B45BF"/>
    <w:rsid w:val="008D314B"/>
    <w:rsid w:val="008E5842"/>
    <w:rsid w:val="008F13FA"/>
    <w:rsid w:val="0090645C"/>
    <w:rsid w:val="0092313F"/>
    <w:rsid w:val="0093735A"/>
    <w:rsid w:val="00941E9A"/>
    <w:rsid w:val="009505F5"/>
    <w:rsid w:val="00951688"/>
    <w:rsid w:val="00954C44"/>
    <w:rsid w:val="00956602"/>
    <w:rsid w:val="00962F19"/>
    <w:rsid w:val="009653E0"/>
    <w:rsid w:val="00972249"/>
    <w:rsid w:val="009738DB"/>
    <w:rsid w:val="00985FE7"/>
    <w:rsid w:val="009A182B"/>
    <w:rsid w:val="009A2331"/>
    <w:rsid w:val="009B2C75"/>
    <w:rsid w:val="009C1D9B"/>
    <w:rsid w:val="009C506E"/>
    <w:rsid w:val="009D20A8"/>
    <w:rsid w:val="009D25AB"/>
    <w:rsid w:val="009E2017"/>
    <w:rsid w:val="00A03C7E"/>
    <w:rsid w:val="00A200DC"/>
    <w:rsid w:val="00A24AEF"/>
    <w:rsid w:val="00A27537"/>
    <w:rsid w:val="00A3569E"/>
    <w:rsid w:val="00A51026"/>
    <w:rsid w:val="00A52D58"/>
    <w:rsid w:val="00A7083B"/>
    <w:rsid w:val="00A72712"/>
    <w:rsid w:val="00A81911"/>
    <w:rsid w:val="00A9311F"/>
    <w:rsid w:val="00AB2D9E"/>
    <w:rsid w:val="00AB2EDD"/>
    <w:rsid w:val="00AB51E5"/>
    <w:rsid w:val="00AC79EA"/>
    <w:rsid w:val="00AD1C84"/>
    <w:rsid w:val="00AE5F0A"/>
    <w:rsid w:val="00AE791E"/>
    <w:rsid w:val="00AF7952"/>
    <w:rsid w:val="00B0174A"/>
    <w:rsid w:val="00B01EE4"/>
    <w:rsid w:val="00B01EFC"/>
    <w:rsid w:val="00B06E74"/>
    <w:rsid w:val="00B078BF"/>
    <w:rsid w:val="00B15839"/>
    <w:rsid w:val="00B30851"/>
    <w:rsid w:val="00B31E3D"/>
    <w:rsid w:val="00B32497"/>
    <w:rsid w:val="00B37F00"/>
    <w:rsid w:val="00B465B6"/>
    <w:rsid w:val="00B6283A"/>
    <w:rsid w:val="00B72D04"/>
    <w:rsid w:val="00B735A4"/>
    <w:rsid w:val="00B764FA"/>
    <w:rsid w:val="00B84615"/>
    <w:rsid w:val="00B84931"/>
    <w:rsid w:val="00B9305C"/>
    <w:rsid w:val="00B977AB"/>
    <w:rsid w:val="00BA278E"/>
    <w:rsid w:val="00BA5192"/>
    <w:rsid w:val="00BA5B7E"/>
    <w:rsid w:val="00BB39A8"/>
    <w:rsid w:val="00BE6D61"/>
    <w:rsid w:val="00BF1B2B"/>
    <w:rsid w:val="00BF3331"/>
    <w:rsid w:val="00C00202"/>
    <w:rsid w:val="00C020F6"/>
    <w:rsid w:val="00C02174"/>
    <w:rsid w:val="00C02546"/>
    <w:rsid w:val="00C03540"/>
    <w:rsid w:val="00C03ABC"/>
    <w:rsid w:val="00C07C3D"/>
    <w:rsid w:val="00C15E9B"/>
    <w:rsid w:val="00C27735"/>
    <w:rsid w:val="00C3345B"/>
    <w:rsid w:val="00C40FD1"/>
    <w:rsid w:val="00C4478C"/>
    <w:rsid w:val="00C468A6"/>
    <w:rsid w:val="00C5749E"/>
    <w:rsid w:val="00C63540"/>
    <w:rsid w:val="00C6570A"/>
    <w:rsid w:val="00C706D7"/>
    <w:rsid w:val="00C77090"/>
    <w:rsid w:val="00C84D79"/>
    <w:rsid w:val="00C942AC"/>
    <w:rsid w:val="00C9457D"/>
    <w:rsid w:val="00C976AB"/>
    <w:rsid w:val="00CA0915"/>
    <w:rsid w:val="00CA43F9"/>
    <w:rsid w:val="00CB0EDB"/>
    <w:rsid w:val="00CB1748"/>
    <w:rsid w:val="00CB221B"/>
    <w:rsid w:val="00CB6359"/>
    <w:rsid w:val="00CC0DCF"/>
    <w:rsid w:val="00CD412F"/>
    <w:rsid w:val="00CE443E"/>
    <w:rsid w:val="00CF2543"/>
    <w:rsid w:val="00CF7538"/>
    <w:rsid w:val="00D058C1"/>
    <w:rsid w:val="00D406FA"/>
    <w:rsid w:val="00D40937"/>
    <w:rsid w:val="00D51FD0"/>
    <w:rsid w:val="00D55039"/>
    <w:rsid w:val="00D61527"/>
    <w:rsid w:val="00D76879"/>
    <w:rsid w:val="00D833E9"/>
    <w:rsid w:val="00D95AB8"/>
    <w:rsid w:val="00DA1AF9"/>
    <w:rsid w:val="00DA2052"/>
    <w:rsid w:val="00DA45A7"/>
    <w:rsid w:val="00DA7350"/>
    <w:rsid w:val="00DB30F6"/>
    <w:rsid w:val="00DB432B"/>
    <w:rsid w:val="00DB65F4"/>
    <w:rsid w:val="00DC1A4B"/>
    <w:rsid w:val="00DC46EF"/>
    <w:rsid w:val="00DD2BE1"/>
    <w:rsid w:val="00DF1B7E"/>
    <w:rsid w:val="00E052A2"/>
    <w:rsid w:val="00E12BB7"/>
    <w:rsid w:val="00E1324E"/>
    <w:rsid w:val="00E2665E"/>
    <w:rsid w:val="00E27738"/>
    <w:rsid w:val="00E347B8"/>
    <w:rsid w:val="00E35145"/>
    <w:rsid w:val="00E35B77"/>
    <w:rsid w:val="00E55CEB"/>
    <w:rsid w:val="00E674EE"/>
    <w:rsid w:val="00E73786"/>
    <w:rsid w:val="00E87FB5"/>
    <w:rsid w:val="00E94C23"/>
    <w:rsid w:val="00E953D9"/>
    <w:rsid w:val="00E9681C"/>
    <w:rsid w:val="00EA21BF"/>
    <w:rsid w:val="00EA24D4"/>
    <w:rsid w:val="00EB1F28"/>
    <w:rsid w:val="00EC3905"/>
    <w:rsid w:val="00ED0B76"/>
    <w:rsid w:val="00ED6FCC"/>
    <w:rsid w:val="00EF11BD"/>
    <w:rsid w:val="00EF1903"/>
    <w:rsid w:val="00F0032E"/>
    <w:rsid w:val="00F00F3B"/>
    <w:rsid w:val="00F01152"/>
    <w:rsid w:val="00F248EC"/>
    <w:rsid w:val="00F279C3"/>
    <w:rsid w:val="00F32217"/>
    <w:rsid w:val="00F41E92"/>
    <w:rsid w:val="00F544FF"/>
    <w:rsid w:val="00F63080"/>
    <w:rsid w:val="00F64ABD"/>
    <w:rsid w:val="00F705AC"/>
    <w:rsid w:val="00F77ADD"/>
    <w:rsid w:val="00FA29AF"/>
    <w:rsid w:val="00FA3A69"/>
    <w:rsid w:val="00FA4580"/>
    <w:rsid w:val="00FB0B4F"/>
    <w:rsid w:val="00FB3CB0"/>
    <w:rsid w:val="00FC3362"/>
    <w:rsid w:val="00FC4A30"/>
    <w:rsid w:val="00FD1DA8"/>
    <w:rsid w:val="00FD2365"/>
    <w:rsid w:val="00FD297C"/>
    <w:rsid w:val="00FE2582"/>
    <w:rsid w:val="00FE4BC2"/>
    <w:rsid w:val="00FF0757"/>
    <w:rsid w:val="05ED35C6"/>
    <w:rsid w:val="06F05772"/>
    <w:rsid w:val="0A9642EF"/>
    <w:rsid w:val="0C6460DE"/>
    <w:rsid w:val="0F773AEC"/>
    <w:rsid w:val="11697B20"/>
    <w:rsid w:val="15FE0523"/>
    <w:rsid w:val="17BA698E"/>
    <w:rsid w:val="19026244"/>
    <w:rsid w:val="1B80312D"/>
    <w:rsid w:val="1BCD57AB"/>
    <w:rsid w:val="1D480E56"/>
    <w:rsid w:val="20E33285"/>
    <w:rsid w:val="25780405"/>
    <w:rsid w:val="29E3551A"/>
    <w:rsid w:val="2C144DE1"/>
    <w:rsid w:val="2CAC6259"/>
    <w:rsid w:val="2DB86184"/>
    <w:rsid w:val="2E312917"/>
    <w:rsid w:val="32262752"/>
    <w:rsid w:val="3D4C2D92"/>
    <w:rsid w:val="407A60D5"/>
    <w:rsid w:val="43056A83"/>
    <w:rsid w:val="44EE0B22"/>
    <w:rsid w:val="556C60B3"/>
    <w:rsid w:val="5A21156A"/>
    <w:rsid w:val="5C805BD1"/>
    <w:rsid w:val="5FCC0B56"/>
    <w:rsid w:val="627B71A0"/>
    <w:rsid w:val="633E4CE0"/>
    <w:rsid w:val="636A1027"/>
    <w:rsid w:val="637F0FCD"/>
    <w:rsid w:val="68806B01"/>
    <w:rsid w:val="70427A3C"/>
    <w:rsid w:val="72617A36"/>
    <w:rsid w:val="785D467C"/>
    <w:rsid w:val="7F242C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4"/>
    <w:qFormat/>
    <w:uiPriority w:val="9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semiHidden/>
    <w:unhideWhenUsed/>
    <w:uiPriority w:val="99"/>
    <w:pPr>
      <w:jc w:val="left"/>
    </w:pPr>
  </w:style>
  <w:style w:type="paragraph" w:styleId="4">
    <w:name w:val="Balloon Text"/>
    <w:basedOn w:val="1"/>
    <w:link w:val="16"/>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0"/>
    </w:rPr>
  </w:style>
  <w:style w:type="paragraph" w:styleId="8">
    <w:name w:val="annotation subject"/>
    <w:basedOn w:val="3"/>
    <w:next w:val="3"/>
    <w:link w:val="22"/>
    <w:semiHidden/>
    <w:unhideWhenUsed/>
    <w:qFormat/>
    <w:uiPriority w:val="99"/>
    <w:rPr>
      <w:b/>
      <w:bCs/>
    </w:rPr>
  </w:style>
  <w:style w:type="character" w:styleId="11">
    <w:name w:val="page number"/>
    <w:basedOn w:val="10"/>
    <w:qFormat/>
    <w:uiPriority w:val="99"/>
    <w:rPr>
      <w:rFonts w:cs="Times New Roman"/>
    </w:rPr>
  </w:style>
  <w:style w:type="character" w:styleId="12">
    <w:name w:val="Emphasis"/>
    <w:basedOn w:val="10"/>
    <w:qFormat/>
    <w:uiPriority w:val="99"/>
    <w:rPr>
      <w:rFonts w:cs="Times New Roman"/>
      <w:i/>
      <w:iCs/>
    </w:rPr>
  </w:style>
  <w:style w:type="character" w:styleId="13">
    <w:name w:val="annotation reference"/>
    <w:basedOn w:val="10"/>
    <w:semiHidden/>
    <w:unhideWhenUsed/>
    <w:qFormat/>
    <w:uiPriority w:val="99"/>
    <w:rPr>
      <w:sz w:val="21"/>
      <w:szCs w:val="21"/>
    </w:rPr>
  </w:style>
  <w:style w:type="character" w:customStyle="1" w:styleId="14">
    <w:name w:val="标题 3 Char"/>
    <w:basedOn w:val="10"/>
    <w:link w:val="2"/>
    <w:qFormat/>
    <w:locked/>
    <w:uiPriority w:val="99"/>
    <w:rPr>
      <w:rFonts w:eastAsia="宋体" w:cs="Times New Roman"/>
      <w:b/>
      <w:bCs/>
      <w:kern w:val="2"/>
      <w:sz w:val="32"/>
      <w:szCs w:val="32"/>
      <w:lang w:val="en-US" w:eastAsia="zh-CN" w:bidi="ar-SA"/>
    </w:rPr>
  </w:style>
  <w:style w:type="paragraph" w:customStyle="1" w:styleId="15">
    <w:name w:val="纯文本1"/>
    <w:basedOn w:val="1"/>
    <w:qFormat/>
    <w:uiPriority w:val="99"/>
    <w:pPr>
      <w:autoSpaceDE w:val="0"/>
      <w:autoSpaceDN w:val="0"/>
      <w:adjustRightInd w:val="0"/>
    </w:pPr>
    <w:rPr>
      <w:rFonts w:ascii="宋体"/>
      <w:sz w:val="20"/>
      <w:szCs w:val="20"/>
    </w:rPr>
  </w:style>
  <w:style w:type="character" w:customStyle="1" w:styleId="16">
    <w:name w:val="批注框文本 Char"/>
    <w:basedOn w:val="10"/>
    <w:link w:val="4"/>
    <w:semiHidden/>
    <w:qFormat/>
    <w:locked/>
    <w:uiPriority w:val="99"/>
    <w:rPr>
      <w:rFonts w:cs="Times New Roman"/>
      <w:sz w:val="2"/>
    </w:rPr>
  </w:style>
  <w:style w:type="character" w:customStyle="1" w:styleId="17">
    <w:name w:val="页脚 Char"/>
    <w:basedOn w:val="10"/>
    <w:link w:val="5"/>
    <w:qFormat/>
    <w:locked/>
    <w:uiPriority w:val="99"/>
    <w:rPr>
      <w:rFonts w:cs="Times New Roman"/>
      <w:kern w:val="2"/>
      <w:sz w:val="18"/>
      <w:szCs w:val="18"/>
    </w:rPr>
  </w:style>
  <w:style w:type="character" w:customStyle="1" w:styleId="18">
    <w:name w:val="页眉 Char"/>
    <w:basedOn w:val="10"/>
    <w:link w:val="6"/>
    <w:qFormat/>
    <w:locked/>
    <w:uiPriority w:val="99"/>
    <w:rPr>
      <w:rFonts w:cs="Times New Roman"/>
      <w:kern w:val="2"/>
      <w:sz w:val="18"/>
      <w:szCs w:val="18"/>
    </w:rPr>
  </w:style>
  <w:style w:type="paragraph" w:customStyle="1" w:styleId="19">
    <w:name w:val="纯文本2"/>
    <w:basedOn w:val="1"/>
    <w:qFormat/>
    <w:uiPriority w:val="99"/>
    <w:pPr>
      <w:autoSpaceDE w:val="0"/>
      <w:autoSpaceDN w:val="0"/>
      <w:adjustRightInd w:val="0"/>
    </w:pPr>
    <w:rPr>
      <w:rFonts w:ascii="宋体"/>
      <w:sz w:val="20"/>
      <w:szCs w:val="20"/>
    </w:rPr>
  </w:style>
  <w:style w:type="paragraph" w:customStyle="1" w:styleId="20">
    <w:name w:val="纯文本3"/>
    <w:basedOn w:val="1"/>
    <w:qFormat/>
    <w:uiPriority w:val="0"/>
    <w:pPr>
      <w:autoSpaceDE w:val="0"/>
      <w:autoSpaceDN w:val="0"/>
      <w:adjustRightInd w:val="0"/>
    </w:pPr>
    <w:rPr>
      <w:rFonts w:ascii="宋体"/>
      <w:sz w:val="20"/>
      <w:szCs w:val="20"/>
    </w:rPr>
  </w:style>
  <w:style w:type="character" w:customStyle="1" w:styleId="21">
    <w:name w:val="批注文字 Char"/>
    <w:basedOn w:val="10"/>
    <w:link w:val="3"/>
    <w:semiHidden/>
    <w:qFormat/>
    <w:uiPriority w:val="99"/>
    <w:rPr>
      <w:szCs w:val="24"/>
    </w:rPr>
  </w:style>
  <w:style w:type="character" w:customStyle="1" w:styleId="22">
    <w:name w:val="批注主题 Char"/>
    <w:basedOn w:val="21"/>
    <w:link w:val="8"/>
    <w:semiHidden/>
    <w:qFormat/>
    <w:uiPriority w:val="99"/>
    <w:rPr>
      <w:b/>
      <w:bCs/>
      <w:szCs w:val="24"/>
    </w:rPr>
  </w:style>
  <w:style w:type="paragraph" w:customStyle="1" w:styleId="23">
    <w:name w:val="纯文本4"/>
    <w:basedOn w:val="1"/>
    <w:qFormat/>
    <w:uiPriority w:val="0"/>
    <w:pPr>
      <w:autoSpaceDE w:val="0"/>
      <w:autoSpaceDN w:val="0"/>
      <w:adjustRightInd w:val="0"/>
    </w:pPr>
    <w:rPr>
      <w:rFonts w:ascii="宋体"/>
      <w:sz w:val="20"/>
      <w:szCs w:val="20"/>
    </w:rPr>
  </w:style>
  <w:style w:type="character" w:customStyle="1" w:styleId="24">
    <w:name w:val="页码1"/>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644</Words>
  <Characters>3672</Characters>
  <Lines>30</Lines>
  <Paragraphs>8</Paragraphs>
  <TotalTime>4</TotalTime>
  <ScaleCrop>false</ScaleCrop>
  <LinksUpToDate>false</LinksUpToDate>
  <CharactersWithSpaces>4308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2019-12-25T06:42:00Z</dcterms:created>
  <dc:creator>lifeng</dc:creator>
  <cp:lastModifiedBy>李丙健</cp:lastModifiedBy>
  <cp:lastPrinted>2020-08-24T13:42:00Z</cp:lastPrinted>
  <dcterms:modified xsi:type="dcterms:W3CDTF">2020-08-25T09:21:39Z</dcterms:modified>
  <dc:title>附件2</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