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0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7"/>
        <w:gridCol w:w="632"/>
        <w:gridCol w:w="510"/>
        <w:gridCol w:w="510"/>
        <w:gridCol w:w="611"/>
        <w:gridCol w:w="417"/>
        <w:gridCol w:w="612"/>
        <w:gridCol w:w="417"/>
        <w:gridCol w:w="714"/>
        <w:gridCol w:w="714"/>
        <w:gridCol w:w="1053"/>
        <w:gridCol w:w="612"/>
        <w:gridCol w:w="816"/>
        <w:gridCol w:w="765"/>
        <w:gridCol w:w="763"/>
        <w:gridCol w:w="45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2020年泉州台商投资区公办学校第二轮补充招聘新任教师岗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bdr w:val="none" w:color="auto" w:sz="0" w:space="0"/>
                <w:lang w:val="en-US" w:eastAsia="zh-CN" w:bidi="ar"/>
              </w:rPr>
              <w:t>位信息表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63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经费形式</w:t>
            </w:r>
          </w:p>
        </w:tc>
        <w:tc>
          <w:tcPr>
            <w:tcW w:w="51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1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岗位最高级别</w:t>
            </w:r>
          </w:p>
        </w:tc>
        <w:tc>
          <w:tcPr>
            <w:tcW w:w="40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816" w:type="dxa"/>
            <w:gridSpan w:val="8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所需资格条件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省统一考试专业知识考试类别</w:t>
            </w:r>
          </w:p>
        </w:tc>
        <w:tc>
          <w:tcPr>
            <w:tcW w:w="41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816" w:type="dxa"/>
            <w:gridSpan w:val="8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2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1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0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最高年龄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学历类别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41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泉州第十六中学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中学数学教师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数学类，数学教育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持有高中及以上数学教师资格证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泉州第十六中学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中学物理教师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物理学类，物理教育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持有高中及以上物理教师资格证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中学物理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2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泉州台商投资区玉埕中学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财政核拨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专技十二级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全日制普通院校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大专及以上（研究生报考人员学历类别不限）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特殊教育、特殊教育教育学、特殊教育学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持有初中及以上教师资格证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4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82001"/>
    <w:rsid w:val="2D38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2020-09-04T08:06:00Z</dcterms:created>
  <dc:creator>王斌</dc:creator>
  <cp:lastModifiedBy>王斌</cp:lastModifiedBy>
  <dcterms:modified xsi:type="dcterms:W3CDTF">2020-09-04T08:07:35Z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