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5C" w:rsidRPr="00965C85" w:rsidRDefault="003D4A5C" w:rsidP="003D4A5C">
      <w:pPr>
        <w:spacing w:line="540" w:lineRule="exact"/>
        <w:rPr>
          <w:rFonts w:ascii="仿宋_GB2312" w:eastAsia="仿宋_GB2312" w:hAnsi="黑体" w:hint="eastAsia"/>
          <w:sz w:val="32"/>
          <w:szCs w:val="32"/>
        </w:rPr>
      </w:pPr>
      <w:r w:rsidRPr="00965C85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Pr="00965C85">
        <w:rPr>
          <w:rFonts w:ascii="仿宋_GB2312" w:eastAsia="仿宋_GB2312" w:hAnsi="黑体" w:hint="eastAsia"/>
          <w:sz w:val="32"/>
          <w:szCs w:val="32"/>
        </w:rPr>
        <w:t>：</w:t>
      </w:r>
    </w:p>
    <w:p w:rsidR="003D4A5C" w:rsidRDefault="003D4A5C" w:rsidP="003D4A5C">
      <w:pPr>
        <w:spacing w:line="460" w:lineRule="exact"/>
        <w:jc w:val="center"/>
        <w:rPr>
          <w:rFonts w:ascii="方正小标宋简体" w:eastAsia="方正小标宋简体" w:hAnsi="宋体" w:hint="eastAsia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kern w:val="0"/>
          <w:sz w:val="32"/>
          <w:szCs w:val="32"/>
        </w:rPr>
        <w:t>市人防办直属（代管）事业单位</w:t>
      </w:r>
    </w:p>
    <w:p w:rsidR="003D4A5C" w:rsidRDefault="003D4A5C" w:rsidP="003D4A5C">
      <w:pPr>
        <w:spacing w:line="460" w:lineRule="exact"/>
        <w:jc w:val="center"/>
        <w:rPr>
          <w:rFonts w:ascii="方正小标宋简体" w:eastAsia="方正小标宋简体" w:hAnsi="宋体" w:hint="eastAsia"/>
          <w:kern w:val="0"/>
          <w:sz w:val="32"/>
          <w:szCs w:val="32"/>
        </w:rPr>
      </w:pPr>
      <w:r>
        <w:rPr>
          <w:rFonts w:ascii="方正小标宋简体" w:eastAsia="方正小标宋简体" w:hAnsi="宋体"/>
          <w:kern w:val="0"/>
          <w:sz w:val="32"/>
          <w:szCs w:val="32"/>
        </w:rPr>
        <w:t>2020</w:t>
      </w:r>
      <w:r>
        <w:rPr>
          <w:rFonts w:ascii="方正小标宋简体" w:eastAsia="方正小标宋简体" w:hAnsi="宋体" w:hint="eastAsia"/>
          <w:kern w:val="0"/>
          <w:sz w:val="32"/>
          <w:szCs w:val="32"/>
        </w:rPr>
        <w:t>年公开招聘工作人员岗位及要求</w:t>
      </w:r>
    </w:p>
    <w:tbl>
      <w:tblPr>
        <w:tblW w:w="95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483"/>
        <w:gridCol w:w="762"/>
        <w:gridCol w:w="648"/>
        <w:gridCol w:w="2383"/>
        <w:gridCol w:w="2384"/>
        <w:gridCol w:w="531"/>
      </w:tblGrid>
      <w:tr w:rsidR="003D4A5C" w:rsidRPr="00523065" w:rsidTr="00372890">
        <w:trPr>
          <w:trHeight w:val="701"/>
          <w:jc w:val="center"/>
        </w:trPr>
        <w:tc>
          <w:tcPr>
            <w:tcW w:w="1383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招聘</w:t>
            </w:r>
          </w:p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单位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单位主要职责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招聘</w:t>
            </w:r>
          </w:p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招聘人数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专业及代码</w:t>
            </w:r>
          </w:p>
          <w:p w:rsidR="003D4A5C" w:rsidRPr="00523065" w:rsidRDefault="003D4A5C" w:rsidP="00372890">
            <w:pPr>
              <w:spacing w:line="22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（参照教育部普通高等学校本科专业目录及</w:t>
            </w:r>
            <w:r w:rsidRPr="002144ED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学位授予和人才培养学科目录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Cs w:val="21"/>
                <w:lang w:val="zh-CN"/>
              </w:rPr>
            </w:pPr>
            <w:r w:rsidRPr="00523065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val="zh-CN"/>
              </w:rPr>
              <w:t>职位要求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23065">
              <w:rPr>
                <w:rFonts w:ascii="黑体" w:eastAsia="黑体" w:hAnsi="黑体" w:hint="eastAsia"/>
                <w:kern w:val="0"/>
                <w:szCs w:val="21"/>
              </w:rPr>
              <w:t>备注</w:t>
            </w:r>
          </w:p>
        </w:tc>
      </w:tr>
      <w:tr w:rsidR="003D4A5C" w:rsidRPr="00523065" w:rsidTr="00372890">
        <w:trPr>
          <w:trHeight w:val="744"/>
          <w:jc w:val="center"/>
        </w:trPr>
        <w:tc>
          <w:tcPr>
            <w:tcW w:w="1383" w:type="dxa"/>
            <w:vMerge w:val="restart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市人防办第一管理所</w:t>
            </w:r>
          </w:p>
        </w:tc>
        <w:tc>
          <w:tcPr>
            <w:tcW w:w="1483" w:type="dxa"/>
            <w:vMerge w:val="restart"/>
            <w:shd w:val="clear" w:color="000000" w:fill="FFFFFF"/>
            <w:vAlign w:val="center"/>
          </w:tcPr>
          <w:p w:rsidR="003D4A5C" w:rsidRPr="00597186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主要负责人防应急服务保障及机关后勤保障等工作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523065">
              <w:rPr>
                <w:rFonts w:ascii="仿宋_GB2312" w:eastAsia="仿宋_GB2312" w:hint="eastAsia"/>
                <w:szCs w:val="21"/>
              </w:rPr>
              <w:t>综合文秘岗位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523065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  <w:tc>
          <w:tcPr>
            <w:tcW w:w="2383" w:type="dxa"/>
            <w:vMerge w:val="restart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工商管理类1202（本科）；</w:t>
            </w:r>
          </w:p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工商管理1202（研究生）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523065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具有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较强</w:t>
            </w:r>
            <w:r w:rsidRPr="00523065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写作能力，能熟练掌握计算机操作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1082"/>
          <w:jc w:val="center"/>
        </w:trPr>
        <w:tc>
          <w:tcPr>
            <w:tcW w:w="1383" w:type="dxa"/>
            <w:vMerge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83" w:type="dxa"/>
            <w:vMerge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 w:rsidRPr="00762D7A">
              <w:rPr>
                <w:rFonts w:ascii="仿宋_GB2312" w:eastAsia="仿宋_GB2312" w:hint="eastAsia"/>
                <w:szCs w:val="21"/>
              </w:rPr>
              <w:t>财务岗位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</w:t>
            </w:r>
          </w:p>
        </w:tc>
        <w:tc>
          <w:tcPr>
            <w:tcW w:w="2383" w:type="dxa"/>
            <w:vMerge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熟练掌握财会基础知识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940"/>
          <w:jc w:val="center"/>
        </w:trPr>
        <w:tc>
          <w:tcPr>
            <w:tcW w:w="1383" w:type="dxa"/>
            <w:vMerge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83" w:type="dxa"/>
            <w:vMerge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 w:rsidRPr="00762D7A">
              <w:rPr>
                <w:rFonts w:ascii="仿宋_GB2312" w:eastAsia="仿宋_GB2312" w:hint="eastAsia"/>
                <w:szCs w:val="21"/>
              </w:rPr>
              <w:t>档案管理岗位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cs="宋体" w:hint="eastAsia"/>
                <w:kern w:val="0"/>
                <w:szCs w:val="21"/>
              </w:rPr>
            </w:pPr>
            <w:r w:rsidRPr="0052306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图书情报与</w:t>
            </w:r>
            <w:r>
              <w:rPr>
                <w:rFonts w:ascii="仿宋_GB2312" w:eastAsia="仿宋_GB2312" w:cs="宋体"/>
                <w:kern w:val="0"/>
                <w:szCs w:val="21"/>
                <w:lang w:val="zh-CN"/>
              </w:rPr>
              <w:t>档案管理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类</w:t>
            </w:r>
            <w:r w:rsidRPr="00E52FA6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1205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（本科）；</w:t>
            </w:r>
          </w:p>
          <w:p w:rsidR="003D4A5C" w:rsidRPr="00372149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图书情报与</w:t>
            </w:r>
            <w:r>
              <w:rPr>
                <w:rFonts w:ascii="仿宋_GB2312" w:eastAsia="仿宋_GB2312" w:cs="宋体"/>
                <w:kern w:val="0"/>
                <w:szCs w:val="21"/>
                <w:lang w:val="zh-CN"/>
              </w:rPr>
              <w:t>档案管理</w:t>
            </w:r>
            <w:r w:rsidRPr="00372149">
              <w:rPr>
                <w:rFonts w:ascii="仿宋_GB2312" w:eastAsia="仿宋_GB2312" w:cs="宋体" w:hint="eastAsia"/>
                <w:color w:val="000000"/>
                <w:kern w:val="0"/>
                <w:szCs w:val="21"/>
                <w:lang w:val="zh-CN"/>
              </w:rPr>
              <w:t>1205（研究生）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具有较强的文字能力，能够</w:t>
            </w: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熟练掌握计算机操作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924"/>
          <w:jc w:val="center"/>
        </w:trPr>
        <w:tc>
          <w:tcPr>
            <w:tcW w:w="1383" w:type="dxa"/>
            <w:vMerge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83" w:type="dxa"/>
            <w:vMerge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 w:rsidRPr="00762D7A">
              <w:rPr>
                <w:rFonts w:ascii="仿宋_GB2312" w:eastAsia="仿宋_GB2312" w:hint="eastAsia"/>
                <w:szCs w:val="21"/>
              </w:rPr>
              <w:t>维护管理岗位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土木类0810（本科）；</w:t>
            </w:r>
          </w:p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土木工程0814（研究生）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</w:t>
            </w: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工程维护管理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知识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781"/>
          <w:jc w:val="center"/>
        </w:trPr>
        <w:tc>
          <w:tcPr>
            <w:tcW w:w="1383" w:type="dxa"/>
            <w:vMerge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483" w:type="dxa"/>
            <w:vMerge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 w:rsidRPr="00762D7A">
              <w:rPr>
                <w:rFonts w:ascii="仿宋_GB2312" w:eastAsia="仿宋_GB2312" w:hint="eastAsia"/>
                <w:szCs w:val="21"/>
              </w:rPr>
              <w:t>指挥通信岗位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计算机类0809、电子信息类0807、自动化类0808（本科）；</w:t>
            </w:r>
          </w:p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电子科学与技术0809、计算机科学与技术0812（研究生）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熟练掌握信息系统应急管理知识和技能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966"/>
          <w:jc w:val="center"/>
        </w:trPr>
        <w:tc>
          <w:tcPr>
            <w:tcW w:w="1383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市人防办第二管理所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3D4A5C" w:rsidRPr="00597186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主要负责人防工程维护管理工作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 w:rsidRPr="009E270F">
              <w:rPr>
                <w:rFonts w:ascii="仿宋_GB2312" w:eastAsia="仿宋_GB2312" w:hint="eastAsia"/>
                <w:szCs w:val="21"/>
              </w:rPr>
              <w:t>工程管理岗位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建筑类0828（本科）；</w:t>
            </w:r>
          </w:p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建筑学0813（研究生）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</w:t>
            </w: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工程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建设</w:t>
            </w: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管理</w:t>
            </w: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知识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936"/>
          <w:jc w:val="center"/>
        </w:trPr>
        <w:tc>
          <w:tcPr>
            <w:tcW w:w="1383" w:type="dxa"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9E270F">
              <w:rPr>
                <w:rFonts w:ascii="仿宋_GB2312" w:eastAsia="仿宋_GB2312" w:hAnsi="黑体" w:hint="eastAsia"/>
                <w:color w:val="000000"/>
                <w:szCs w:val="21"/>
              </w:rPr>
              <w:t>市人防工程技术服务中心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主要负责市人防工程行政审批受理及初步设计、施工图的技术审查和技术咨询等工作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9E270F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9E270F">
              <w:rPr>
                <w:rFonts w:ascii="仿宋_GB2312" w:eastAsia="仿宋_GB2312" w:hAnsi="黑体" w:hint="eastAsia"/>
                <w:color w:val="000000"/>
                <w:szCs w:val="21"/>
              </w:rPr>
              <w:t>技术服务岗位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土木类0810（本科）；</w:t>
            </w:r>
          </w:p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土木工程0814（研究生）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9E270F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熟悉建筑工程信息化工作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764"/>
          <w:jc w:val="center"/>
        </w:trPr>
        <w:tc>
          <w:tcPr>
            <w:tcW w:w="1383" w:type="dxa"/>
            <w:vMerge w:val="restart"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9E270F">
              <w:rPr>
                <w:rFonts w:ascii="仿宋_GB2312" w:eastAsia="仿宋_GB2312" w:hAnsi="黑体" w:hint="eastAsia"/>
                <w:color w:val="000000"/>
                <w:szCs w:val="21"/>
              </w:rPr>
              <w:t>市防空防灾信息中心</w:t>
            </w:r>
          </w:p>
        </w:tc>
        <w:tc>
          <w:tcPr>
            <w:tcW w:w="1483" w:type="dxa"/>
            <w:vMerge w:val="restart"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主要负责人防指挥自动化系统建设、管理和维护工作；负责防空防灾应急救援信息数据库建设维护工作；负责市人防办电子政务具体技术工作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9E270F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9E270F">
              <w:rPr>
                <w:rFonts w:ascii="仿宋_GB2312" w:eastAsia="仿宋_GB2312" w:hAnsi="黑体" w:hint="eastAsia"/>
                <w:color w:val="000000"/>
                <w:szCs w:val="21"/>
              </w:rPr>
              <w:t>显控管理岗位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83" w:type="dxa"/>
            <w:vMerge w:val="restart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电子信息类0807（本科）；</w:t>
            </w:r>
          </w:p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信息与通信工程0810（研究生）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9E270F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熟悉掌握网络、视频会议等系统工作原理和使用技能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804"/>
          <w:jc w:val="center"/>
        </w:trPr>
        <w:tc>
          <w:tcPr>
            <w:tcW w:w="1383" w:type="dxa"/>
            <w:vMerge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</w:p>
        </w:tc>
        <w:tc>
          <w:tcPr>
            <w:tcW w:w="1483" w:type="dxa"/>
            <w:vMerge/>
            <w:shd w:val="clear" w:color="000000" w:fill="FFFFFF"/>
            <w:vAlign w:val="center"/>
          </w:tcPr>
          <w:p w:rsidR="003D4A5C" w:rsidRPr="009E270F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9E270F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9E270F">
              <w:rPr>
                <w:rFonts w:ascii="仿宋_GB2312" w:eastAsia="仿宋_GB2312" w:hAnsi="黑体" w:hint="eastAsia"/>
                <w:color w:val="000000"/>
                <w:szCs w:val="21"/>
              </w:rPr>
              <w:t>应急管理岗位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83" w:type="dxa"/>
            <w:vMerge/>
            <w:shd w:val="clear" w:color="000000" w:fill="FFFFFF"/>
            <w:vAlign w:val="center"/>
          </w:tcPr>
          <w:p w:rsidR="003D4A5C" w:rsidRPr="009E270F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C30068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熟练掌握卫星通信、网络、电视会议等系统工程原理和使用技能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816"/>
          <w:jc w:val="center"/>
        </w:trPr>
        <w:tc>
          <w:tcPr>
            <w:tcW w:w="1383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C30068">
              <w:rPr>
                <w:rFonts w:ascii="仿宋_GB2312" w:eastAsia="仿宋_GB2312" w:hAnsi="黑体" w:hint="eastAsia"/>
                <w:color w:val="000000"/>
                <w:szCs w:val="21"/>
              </w:rPr>
              <w:t>市人防通信站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主要负责市人防系统通信警报建设维护管理工作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C30068">
              <w:rPr>
                <w:rFonts w:ascii="仿宋_GB2312" w:eastAsia="仿宋_GB2312" w:hAnsi="黑体" w:hint="eastAsia"/>
                <w:color w:val="000000"/>
                <w:szCs w:val="21"/>
              </w:rPr>
              <w:t>无线通信岗位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Default="003D4A5C" w:rsidP="00372890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83" w:type="dxa"/>
            <w:vMerge/>
            <w:shd w:val="clear" w:color="000000" w:fill="FFFFFF"/>
            <w:vAlign w:val="center"/>
          </w:tcPr>
          <w:p w:rsidR="003D4A5C" w:rsidRPr="00C30068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C30068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熟练掌握无线电通信知识和技能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3D4A5C" w:rsidRPr="00523065" w:rsidTr="00372890">
        <w:trPr>
          <w:trHeight w:val="856"/>
          <w:jc w:val="center"/>
        </w:trPr>
        <w:tc>
          <w:tcPr>
            <w:tcW w:w="1383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C30068">
              <w:rPr>
                <w:rFonts w:ascii="仿宋_GB2312" w:eastAsia="仿宋_GB2312" w:hAnsi="黑体" w:hint="eastAsia"/>
                <w:color w:val="000000"/>
                <w:szCs w:val="21"/>
              </w:rPr>
              <w:t>市民兵高炮指挥训练中心</w:t>
            </w:r>
            <w:r>
              <w:rPr>
                <w:rFonts w:ascii="仿宋_GB2312" w:eastAsia="仿宋_GB2312" w:hAnsi="黑体" w:hint="eastAsia"/>
                <w:color w:val="000000"/>
                <w:szCs w:val="21"/>
              </w:rPr>
              <w:t>（代管）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597186">
              <w:rPr>
                <w:rFonts w:ascii="仿宋_GB2312" w:eastAsia="仿宋_GB2312" w:hAnsi="黑体" w:hint="eastAsia"/>
                <w:color w:val="000000"/>
                <w:szCs w:val="21"/>
              </w:rPr>
              <w:t>主要负责本市民兵高炮指挥训练工作</w:t>
            </w:r>
          </w:p>
        </w:tc>
        <w:tc>
          <w:tcPr>
            <w:tcW w:w="762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spacing w:line="240" w:lineRule="exact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C30068">
              <w:rPr>
                <w:rFonts w:ascii="仿宋_GB2312" w:eastAsia="仿宋_GB2312" w:hAnsi="黑体" w:hint="eastAsia"/>
                <w:color w:val="000000"/>
                <w:szCs w:val="21"/>
              </w:rPr>
              <w:t>财务岗位</w:t>
            </w:r>
          </w:p>
        </w:tc>
        <w:tc>
          <w:tcPr>
            <w:tcW w:w="648" w:type="dxa"/>
            <w:shd w:val="clear" w:color="000000" w:fill="FFFFFF"/>
            <w:vAlign w:val="center"/>
          </w:tcPr>
          <w:p w:rsidR="003D4A5C" w:rsidRPr="00C30068" w:rsidRDefault="003D4A5C" w:rsidP="00372890">
            <w:pPr>
              <w:spacing w:line="240" w:lineRule="exact"/>
              <w:jc w:val="center"/>
              <w:rPr>
                <w:rFonts w:ascii="仿宋_GB2312" w:eastAsia="仿宋_GB2312" w:hAnsi="黑体" w:hint="eastAsia"/>
                <w:color w:val="000000"/>
                <w:szCs w:val="21"/>
              </w:rPr>
            </w:pPr>
            <w:r w:rsidRPr="00C30068">
              <w:rPr>
                <w:rFonts w:ascii="仿宋_GB2312" w:eastAsia="仿宋_GB2312" w:hAnsi="黑体" w:hint="eastAsia"/>
                <w:color w:val="000000"/>
                <w:szCs w:val="21"/>
              </w:rPr>
              <w:t>1</w:t>
            </w:r>
          </w:p>
        </w:tc>
        <w:tc>
          <w:tcPr>
            <w:tcW w:w="2383" w:type="dxa"/>
            <w:shd w:val="clear" w:color="000000" w:fill="FFFFFF"/>
            <w:vAlign w:val="center"/>
          </w:tcPr>
          <w:p w:rsidR="003D4A5C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工商管理类1202（本科）；</w:t>
            </w:r>
          </w:p>
          <w:p w:rsidR="003D4A5C" w:rsidRPr="00523065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工商管理1202（研究生）</w:t>
            </w:r>
          </w:p>
        </w:tc>
        <w:tc>
          <w:tcPr>
            <w:tcW w:w="2384" w:type="dxa"/>
            <w:shd w:val="clear" w:color="000000" w:fill="FFFFFF"/>
            <w:vAlign w:val="center"/>
          </w:tcPr>
          <w:p w:rsidR="003D4A5C" w:rsidRPr="00762D7A" w:rsidRDefault="003D4A5C" w:rsidP="00372890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</w:pPr>
            <w:r w:rsidRPr="00762D7A">
              <w:rPr>
                <w:rFonts w:ascii="仿宋_GB2312" w:eastAsia="仿宋_GB2312" w:cs="宋体" w:hint="eastAsia"/>
                <w:kern w:val="0"/>
                <w:szCs w:val="21"/>
                <w:lang w:val="zh-CN"/>
              </w:rPr>
              <w:t>熟练掌握财会基础知识</w:t>
            </w:r>
          </w:p>
        </w:tc>
        <w:tc>
          <w:tcPr>
            <w:tcW w:w="531" w:type="dxa"/>
            <w:shd w:val="clear" w:color="000000" w:fill="FFFFFF"/>
            <w:vAlign w:val="center"/>
          </w:tcPr>
          <w:p w:rsidR="003D4A5C" w:rsidRPr="00523065" w:rsidRDefault="003D4A5C" w:rsidP="00372890">
            <w:pPr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</w:tbl>
    <w:p w:rsidR="003D4A5C" w:rsidRDefault="003D4A5C" w:rsidP="003D4A5C"/>
    <w:p w:rsidR="009734BF" w:rsidRPr="003D4A5C" w:rsidRDefault="009734BF">
      <w:bookmarkStart w:id="0" w:name="_GoBack"/>
      <w:bookmarkEnd w:id="0"/>
    </w:p>
    <w:sectPr w:rsidR="009734BF" w:rsidRPr="003D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62" w:rsidRDefault="00850262" w:rsidP="003D4A5C">
      <w:r>
        <w:separator/>
      </w:r>
    </w:p>
  </w:endnote>
  <w:endnote w:type="continuationSeparator" w:id="0">
    <w:p w:rsidR="00850262" w:rsidRDefault="00850262" w:rsidP="003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62" w:rsidRDefault="00850262" w:rsidP="003D4A5C">
      <w:r>
        <w:separator/>
      </w:r>
    </w:p>
  </w:footnote>
  <w:footnote w:type="continuationSeparator" w:id="0">
    <w:p w:rsidR="00850262" w:rsidRDefault="00850262" w:rsidP="003D4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F"/>
    <w:rsid w:val="003D4A5C"/>
    <w:rsid w:val="00850262"/>
    <w:rsid w:val="009734BF"/>
    <w:rsid w:val="00D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FF983-F791-4F36-B15D-DAD44DC9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5C"/>
    <w:pPr>
      <w:widowControl w:val="0"/>
      <w:jc w:val="both"/>
    </w:pPr>
    <w:rPr>
      <w:rFonts w:ascii="Times New Roman" w:eastAsia="宋体" w:hAnsi="Times New Roman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3D4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A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3D4A5C"/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3D4A5C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Lenovo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2020-10-12T02:39:00Z</dcterms:created>
  <dcterms:modified xsi:type="dcterms:W3CDTF">2020-10-12T02:39:00Z</dcterms:modified>
</cp:coreProperties>
</file>