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44"/>
          <w:szCs w:val="44"/>
          <w:bdr w:val="none" w:color="auto" w:sz="0" w:space="0"/>
          <w:shd w:val="clear" w:fill="FFFFFF"/>
          <w:lang w:val="en-US" w:eastAsia="zh-CN" w:bidi="ar"/>
        </w:rPr>
        <w:t>2020年周口市城乡一体化示范区事业单位</w:t>
      </w: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高层次人才引进公告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按照我市参加中国</w:t>
      </w:r>
      <w:r>
        <w:rPr>
          <w:rFonts w:ascii="仿宋" w:hAnsi="仿宋" w:eastAsia="仿宋" w:cs="仿宋"/>
          <w:i w:val="0"/>
          <w:caps w:val="0"/>
          <w:color w:val="000000"/>
          <w:spacing w:val="0"/>
          <w:kern w:val="0"/>
          <w:sz w:val="32"/>
          <w:szCs w:val="32"/>
          <w:bdr w:val="none" w:color="auto" w:sz="0" w:space="0"/>
          <w:shd w:val="clear" w:fill="FFFFFF"/>
          <w:lang w:val="en-US" w:eastAsia="zh-CN" w:bidi="ar"/>
        </w:rPr>
        <w:t>·河南招才引智创新发展大会“2020招才引智专项行</w:t>
      </w:r>
      <w:bookmarkStart w:id="0" w:name="_GoBack"/>
      <w:bookmarkEnd w:id="0"/>
      <w:r>
        <w:rPr>
          <w:rFonts w:ascii="仿宋" w:hAnsi="仿宋" w:eastAsia="仿宋" w:cs="仿宋"/>
          <w:i w:val="0"/>
          <w:caps w:val="0"/>
          <w:color w:val="000000"/>
          <w:spacing w:val="0"/>
          <w:kern w:val="0"/>
          <w:sz w:val="32"/>
          <w:szCs w:val="32"/>
          <w:bdr w:val="none" w:color="auto" w:sz="0" w:space="0"/>
          <w:shd w:val="clear" w:fill="FFFFFF"/>
          <w:lang w:val="en-US" w:eastAsia="zh-CN" w:bidi="ar"/>
        </w:rPr>
        <w:t>动”的工作部署，根据《周口市事业单位引进优秀青年人才实施办法（试行）》（周人才﹝2020﹞3号）精神，结合周口市</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城乡一体化示范区人才需求实际，现公开引进高层次人才</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名，特公告如下：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一、引进对象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（一）全日制硕士研究生及以上学历高层次人才；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“双一流”高校全日制本科毕业生（一流大学建设高校或一流学科建设高校对应一流学科专业）</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二、</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招聘单位及聘用岗位的名额、专业、学历等资格要求详见高层次人才需求岗位计划表</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三、报名应聘基本条件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(二)遵守宪法和法律</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，具有良好的品行和职业道德</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有较强的专业理论功底和实践能力，能够适应岗位需要，具备岗位所需的综合素质、专业或技能条件</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(四)</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具有正常履行岗位职责的身体条件</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(五)</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在规定的学制内正常毕业并按期取得学历学位证书</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(六)</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全日制博士研究生年龄为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40周岁及以下，全日制硕士研究生年龄为35周岁以下，全日制本科生年龄为28周岁以下（年龄计算截至2020年9月30日）;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(七)</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具备岗位要求的其他资格条件</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(八)有下列情形之一的人员不得报名应聘：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1.周口市</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辖区内机关事业单位在编在岗人员</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曾因犯罪受过刑事处罚的</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涉嫌违纪违法正在接受有关机关审查尚未作出结论的</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受处分期间或者未满影响期限的</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曾在公务员考录、人才引进、事业单位公开招聘中被认定有舞弊等严重违反招聘纪律行为人员；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6.报考人员不得报考引进后即构成回避关系的岗位；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7.国家和省另有规定不得应聘到事业单位的人员；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8.法律、法规规定的其他情形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四、报名与注意事项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(一)报名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本次报名采用网上报名和现场报名的方式进行。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 网上报名时间：公告发布之日起至</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10月25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17:00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 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报名时间：</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2020年10月24日—25日  8:30—17:00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报名地址：郑州市国际会展中心周口市城乡一体化示范区展位；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3.报名所需材料：2020年周口市城乡一体化示范区</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事业单位高层次人才引进报名表</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(附件2);本人有效身份证、毕业证、学位证、</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报到证、资格证</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(在职人员需提供单位同意报考的证明)等相关证件的原件及复印件;网上报名的，</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以上材料的原件扫描件发送至报考岗位所对应的电子邮箱（附件</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4.资格审查：用人单位根据报考人员提交的相关材料进行资格审查并及时将结果反馈本人。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(二)注意事项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1.每个报考人员只能选择一个单位中的一个岗位进行报名。一经发现报考人员在两个及以上单位报名，取消引进资格</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2.资格审查贯穿引进工作全过程。报考人员报名时提交的信息和提供的有关材料必须真实有效。一经发现不符合引进条件、弄虚作假或违反引进规定的，将取消其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申报资格，由此产生的一切后果由个人承担；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3.报考人员关于报考资格条件等有关问题，请咨询岗位计划表中所附电话</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通过资格审查人员，审查结果发送电子邮箱</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(或电话通知)，请注意及时查看邮箱并保持电话畅通，按照规定的时间、地点及要求进行相关工作。逾期不到的，视为自动放弃资格。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五、初步筛选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根据岗位需求、按照学历优先、名校优先、专业对口、综合能力、以用人为本等原则对报名人员进行初步筛选，按照不超过</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1:3的比例确定进入综合测评环节人员。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同层次报名人员较多，初步筛选难度较大的岗位，将增加一轮笔试，再按照不超过</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1:5的比例确定进入综合测评环节人员。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六、综合测评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（一）综合测评开始前，将对入选者报名时提交的所有资料原件进行资格确认；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（二）按照</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“干什么、考什么”和“人岗相适”原则，组织初步筛选意向人选进行综合测评，</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总分为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100分，合格线为80分。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根据综合测评分数由高到低，按照</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1：1的比例择优确定体检考察人选名单，并在周口人事考试网进行公示。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七、体检考察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参照公务员录用体检办法和标准。体检合格人员进入考察环节。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八、公示聘用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拟引进人选名单公示期满且无异议的人员，按照《中共周口市委人才工作领导小组</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关于印发</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&lt;周口市事业单位引进优秀青年人才实施办法（试行）&gt;的通知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》中的规定办理相关手续。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九、管理和待遇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1.引进人员纳入事业编制管理，工资待遇执行全市统一工资；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引进人员实行试用期制度，试用期满后由用人单位进行综合考察，合格的予以正式聘用</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;不合格的，取消聘用资</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3.引进人员在本市最低服务年限5年（含试用期），5年内不得调出本市，否则视为单方解聘，不办理人事档案转移手续。被聘用人员到岗前就以上内容签订《服务期承诺协议》。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本方案由周口市城乡一体化示范区事业单位高层次人才引进工作领导小组负责解释。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1.2020年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周口市城乡一体化示范区事业单位高层次人才需求岗位计划表</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.xlsx</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2.2020年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周口市城乡一体化示范区事业单位高层次人才报名表</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.doc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周口市城乡一体化示范区事业单位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高层次人才引进工作领导小组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2020年10月9日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ascii="Calibri" w:hAnsi="Calibri" w:eastAsia="微软雅黑" w:cs="Calibri"/>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Calibri" w:hAnsi="Calibri" w:eastAsia="微软雅黑" w:cs="Calibri"/>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Calibri" w:hAnsi="Calibri" w:eastAsia="微软雅黑" w:cs="Calibri"/>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Calibri" w:hAnsi="Calibri" w:eastAsia="微软雅黑" w:cs="Calibri"/>
          <w:i w:val="0"/>
          <w:caps w:val="0"/>
          <w:color w:val="000000"/>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7"/>
          <w:szCs w:val="27"/>
        </w:rPr>
      </w:pPr>
    </w:p>
    <w:tbl>
      <w:tblPr>
        <w:tblW w:w="10060" w:type="dxa"/>
        <w:tblInd w:w="0" w:type="dxa"/>
        <w:shd w:val="clear"/>
        <w:tblLayout w:type="autofit"/>
        <w:tblCellMar>
          <w:top w:w="0" w:type="dxa"/>
          <w:left w:w="0" w:type="dxa"/>
          <w:bottom w:w="0" w:type="dxa"/>
          <w:right w:w="0" w:type="dxa"/>
        </w:tblCellMar>
      </w:tblPr>
      <w:tblGrid>
        <w:gridCol w:w="270"/>
        <w:gridCol w:w="594"/>
        <w:gridCol w:w="415"/>
        <w:gridCol w:w="361"/>
        <w:gridCol w:w="368"/>
        <w:gridCol w:w="665"/>
        <w:gridCol w:w="375"/>
        <w:gridCol w:w="1279"/>
        <w:gridCol w:w="871"/>
        <w:gridCol w:w="789"/>
        <w:gridCol w:w="533"/>
        <w:gridCol w:w="1470"/>
        <w:gridCol w:w="2070"/>
      </w:tblGrid>
      <w:tr>
        <w:tblPrEx>
          <w:shd w:val="clear"/>
          <w:tblCellMar>
            <w:top w:w="0" w:type="dxa"/>
            <w:left w:w="0" w:type="dxa"/>
            <w:bottom w:w="0" w:type="dxa"/>
            <w:right w:w="0" w:type="dxa"/>
          </w:tblCellMar>
        </w:tblPrEx>
        <w:trPr>
          <w:trHeight w:val="1056" w:hRule="atLeast"/>
        </w:trPr>
        <w:tc>
          <w:tcPr>
            <w:tcW w:w="10060" w:type="dxa"/>
            <w:gridSpan w:val="13"/>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36"/>
                <w:szCs w:val="36"/>
                <w:bdr w:val="none" w:color="auto" w:sz="0" w:space="0"/>
                <w:lang w:val="en-US" w:eastAsia="zh-CN" w:bidi="ar"/>
              </w:rPr>
              <w:t>2020年周口市城乡一体化示范区事业单位引进高层次人才需求计划表</w:t>
            </w:r>
          </w:p>
        </w:tc>
      </w:tr>
      <w:tr>
        <w:tblPrEx>
          <w:tblCellMar>
            <w:top w:w="0" w:type="dxa"/>
            <w:left w:w="0" w:type="dxa"/>
            <w:bottom w:w="0" w:type="dxa"/>
            <w:right w:w="0" w:type="dxa"/>
          </w:tblCellMar>
        </w:tblPrEx>
        <w:trPr>
          <w:trHeight w:val="408" w:hRule="atLeast"/>
        </w:trPr>
        <w:tc>
          <w:tcPr>
            <w:tcW w:w="252"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序号</w:t>
            </w:r>
          </w:p>
        </w:tc>
        <w:tc>
          <w:tcPr>
            <w:tcW w:w="729"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主管部门</w:t>
            </w:r>
          </w:p>
        </w:tc>
        <w:tc>
          <w:tcPr>
            <w:tcW w:w="476"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用人单位</w:t>
            </w:r>
          </w:p>
        </w:tc>
        <w:tc>
          <w:tcPr>
            <w:tcW w:w="39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岗位名称</w:t>
            </w:r>
          </w:p>
        </w:tc>
        <w:tc>
          <w:tcPr>
            <w:tcW w:w="40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引进</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计划</w:t>
            </w:r>
          </w:p>
        </w:tc>
        <w:tc>
          <w:tcPr>
            <w:tcW w:w="4670" w:type="dxa"/>
            <w:gridSpan w:val="5"/>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岗位要求</w:t>
            </w:r>
          </w:p>
        </w:tc>
        <w:tc>
          <w:tcPr>
            <w:tcW w:w="3127" w:type="dxa"/>
            <w:gridSpan w:val="3"/>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引进单位联系方式</w:t>
            </w:r>
          </w:p>
        </w:tc>
      </w:tr>
      <w:tr>
        <w:tblPrEx>
          <w:tblCellMar>
            <w:top w:w="0" w:type="dxa"/>
            <w:left w:w="0" w:type="dxa"/>
            <w:bottom w:w="0" w:type="dxa"/>
            <w:right w:w="0" w:type="dxa"/>
          </w:tblCellMar>
        </w:tblPrEx>
        <w:trPr>
          <w:trHeight w:val="354" w:hRule="atLeast"/>
        </w:trPr>
        <w:tc>
          <w:tcPr>
            <w:tcW w:w="252"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729"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476"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39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40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学历学位</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职称</w:t>
            </w:r>
          </w:p>
        </w:tc>
        <w:tc>
          <w:tcPr>
            <w:tcW w:w="149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专业</w:t>
            </w:r>
          </w:p>
        </w:tc>
        <w:tc>
          <w:tcPr>
            <w:tcW w:w="102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年龄</w:t>
            </w:r>
          </w:p>
        </w:tc>
        <w:tc>
          <w:tcPr>
            <w:tcW w:w="1004"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其他</w:t>
            </w:r>
          </w:p>
        </w:tc>
        <w:tc>
          <w:tcPr>
            <w:tcW w:w="64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联系人</w:t>
            </w:r>
          </w:p>
        </w:tc>
        <w:tc>
          <w:tcPr>
            <w:tcW w:w="107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联系电话</w:t>
            </w:r>
          </w:p>
        </w:tc>
        <w:tc>
          <w:tcPr>
            <w:tcW w:w="1415"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电子邮箱</w:t>
            </w:r>
          </w:p>
        </w:tc>
      </w:tr>
      <w:tr>
        <w:tblPrEx>
          <w:tblCellMar>
            <w:top w:w="0" w:type="dxa"/>
            <w:left w:w="0" w:type="dxa"/>
            <w:bottom w:w="0" w:type="dxa"/>
            <w:right w:w="0" w:type="dxa"/>
          </w:tblCellMar>
        </w:tblPrEx>
        <w:trPr>
          <w:trHeight w:val="991" w:hRule="atLeast"/>
        </w:trPr>
        <w:tc>
          <w:tcPr>
            <w:tcW w:w="2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周口市城乡一体化示范区</w:t>
            </w:r>
          </w:p>
        </w:tc>
        <w:tc>
          <w:tcPr>
            <w:tcW w:w="47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文昌中学</w:t>
            </w:r>
          </w:p>
        </w:tc>
        <w:tc>
          <w:tcPr>
            <w:tcW w:w="3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语文</w:t>
            </w:r>
          </w:p>
        </w:tc>
        <w:tc>
          <w:tcPr>
            <w:tcW w:w="408" w:type="dxa"/>
            <w:tcBorders>
              <w:top w:val="nil"/>
              <w:left w:val="nil"/>
              <w:bottom w:val="single" w:color="000000" w:sz="8" w:space="0"/>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w:t>
            </w:r>
          </w:p>
        </w:tc>
        <w:tc>
          <w:tcPr>
            <w:tcW w:w="729"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全日制硕士研究生</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14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学科教学（语文）、中国语言文学类</w:t>
            </w:r>
          </w:p>
        </w:tc>
        <w:tc>
          <w:tcPr>
            <w:tcW w:w="10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35周岁以下</w:t>
            </w:r>
          </w:p>
        </w:tc>
        <w:tc>
          <w:tcPr>
            <w:tcW w:w="100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对应学科高中教师资格证</w:t>
            </w:r>
          </w:p>
        </w:tc>
        <w:tc>
          <w:tcPr>
            <w:tcW w:w="64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李静文</w:t>
            </w:r>
          </w:p>
        </w:tc>
        <w:tc>
          <w:tcPr>
            <w:tcW w:w="10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0394-7891576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0394-7809293</w:t>
            </w:r>
          </w:p>
        </w:tc>
        <w:tc>
          <w:tcPr>
            <w:tcW w:w="141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color w:val="333333"/>
                <w:kern w:val="0"/>
                <w:sz w:val="24"/>
                <w:szCs w:val="24"/>
                <w:bdr w:val="none" w:color="auto" w:sz="0" w:space="0"/>
                <w:lang w:val="en-US" w:eastAsia="zh-CN" w:bidi="ar"/>
              </w:rPr>
              <w:t>zksfqzcyz@126.com</w:t>
            </w:r>
          </w:p>
        </w:tc>
      </w:tr>
      <w:tr>
        <w:tblPrEx>
          <w:tblCellMar>
            <w:top w:w="0" w:type="dxa"/>
            <w:left w:w="0" w:type="dxa"/>
            <w:bottom w:w="0" w:type="dxa"/>
            <w:right w:w="0" w:type="dxa"/>
          </w:tblCellMar>
        </w:tblPrEx>
        <w:trPr>
          <w:trHeight w:val="991" w:hRule="atLeast"/>
        </w:trPr>
        <w:tc>
          <w:tcPr>
            <w:tcW w:w="2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周口市城乡一体化示范区</w:t>
            </w:r>
          </w:p>
        </w:tc>
        <w:tc>
          <w:tcPr>
            <w:tcW w:w="47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文昌中学</w:t>
            </w:r>
          </w:p>
        </w:tc>
        <w:tc>
          <w:tcPr>
            <w:tcW w:w="3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生物</w:t>
            </w:r>
          </w:p>
        </w:tc>
        <w:tc>
          <w:tcPr>
            <w:tcW w:w="408" w:type="dxa"/>
            <w:tcBorders>
              <w:top w:val="nil"/>
              <w:left w:val="nil"/>
              <w:bottom w:val="single" w:color="000000" w:sz="8" w:space="0"/>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w:t>
            </w:r>
          </w:p>
        </w:tc>
        <w:tc>
          <w:tcPr>
            <w:tcW w:w="729"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全日制硕士研究生</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14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学科教学（生物）、生物学类</w:t>
            </w:r>
          </w:p>
        </w:tc>
        <w:tc>
          <w:tcPr>
            <w:tcW w:w="10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35周岁以下</w:t>
            </w:r>
          </w:p>
        </w:tc>
        <w:tc>
          <w:tcPr>
            <w:tcW w:w="100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对应学科高中教师资格证</w:t>
            </w:r>
          </w:p>
        </w:tc>
        <w:tc>
          <w:tcPr>
            <w:tcW w:w="64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李静文</w:t>
            </w:r>
          </w:p>
        </w:tc>
        <w:tc>
          <w:tcPr>
            <w:tcW w:w="10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0394-7891576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0394-7809293</w:t>
            </w:r>
          </w:p>
        </w:tc>
        <w:tc>
          <w:tcPr>
            <w:tcW w:w="141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color w:val="333333"/>
                <w:kern w:val="0"/>
                <w:sz w:val="24"/>
                <w:szCs w:val="24"/>
                <w:bdr w:val="none" w:color="auto" w:sz="0" w:space="0"/>
                <w:lang w:val="en-US" w:eastAsia="zh-CN" w:bidi="ar"/>
              </w:rPr>
              <w:t>zksfqzcyz@126.com</w:t>
            </w:r>
          </w:p>
        </w:tc>
      </w:tr>
      <w:tr>
        <w:tblPrEx>
          <w:tblCellMar>
            <w:top w:w="0" w:type="dxa"/>
            <w:left w:w="0" w:type="dxa"/>
            <w:bottom w:w="0" w:type="dxa"/>
            <w:right w:w="0" w:type="dxa"/>
          </w:tblCellMar>
        </w:tblPrEx>
        <w:trPr>
          <w:trHeight w:val="1021" w:hRule="atLeast"/>
        </w:trPr>
        <w:tc>
          <w:tcPr>
            <w:tcW w:w="2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周口市城乡一体化示范区</w:t>
            </w:r>
          </w:p>
        </w:tc>
        <w:tc>
          <w:tcPr>
            <w:tcW w:w="47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文昌中学</w:t>
            </w:r>
          </w:p>
        </w:tc>
        <w:tc>
          <w:tcPr>
            <w:tcW w:w="3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地理</w:t>
            </w:r>
          </w:p>
        </w:tc>
        <w:tc>
          <w:tcPr>
            <w:tcW w:w="408" w:type="dxa"/>
            <w:tcBorders>
              <w:top w:val="nil"/>
              <w:left w:val="nil"/>
              <w:bottom w:val="single" w:color="000000" w:sz="8" w:space="0"/>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w:t>
            </w:r>
          </w:p>
        </w:tc>
        <w:tc>
          <w:tcPr>
            <w:tcW w:w="729"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全日制硕士研究生</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14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学科教学（地理）、地理学类、大气科学类、地质学类</w:t>
            </w:r>
          </w:p>
        </w:tc>
        <w:tc>
          <w:tcPr>
            <w:tcW w:w="10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35周岁以下</w:t>
            </w:r>
          </w:p>
        </w:tc>
        <w:tc>
          <w:tcPr>
            <w:tcW w:w="100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对应学科高中教师资格证</w:t>
            </w:r>
          </w:p>
        </w:tc>
        <w:tc>
          <w:tcPr>
            <w:tcW w:w="64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李静文</w:t>
            </w:r>
          </w:p>
        </w:tc>
        <w:tc>
          <w:tcPr>
            <w:tcW w:w="10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0394-7891576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0394-7809293</w:t>
            </w:r>
          </w:p>
        </w:tc>
        <w:tc>
          <w:tcPr>
            <w:tcW w:w="141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color w:val="333333"/>
                <w:kern w:val="0"/>
                <w:sz w:val="24"/>
                <w:szCs w:val="24"/>
                <w:bdr w:val="none" w:color="auto" w:sz="0" w:space="0"/>
                <w:lang w:val="en-US" w:eastAsia="zh-CN" w:bidi="ar"/>
              </w:rPr>
              <w:t>zksfqzcyz@126.com</w:t>
            </w:r>
          </w:p>
        </w:tc>
      </w:tr>
      <w:tr>
        <w:tblPrEx>
          <w:tblCellMar>
            <w:top w:w="0" w:type="dxa"/>
            <w:left w:w="0" w:type="dxa"/>
            <w:bottom w:w="0" w:type="dxa"/>
            <w:right w:w="0" w:type="dxa"/>
          </w:tblCellMar>
        </w:tblPrEx>
        <w:trPr>
          <w:trHeight w:val="1310" w:hRule="atLeast"/>
        </w:trPr>
        <w:tc>
          <w:tcPr>
            <w:tcW w:w="2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周口市城乡一体化示范区</w:t>
            </w:r>
          </w:p>
        </w:tc>
        <w:tc>
          <w:tcPr>
            <w:tcW w:w="47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文昌中学</w:t>
            </w:r>
          </w:p>
        </w:tc>
        <w:tc>
          <w:tcPr>
            <w:tcW w:w="3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体育</w:t>
            </w:r>
          </w:p>
        </w:tc>
        <w:tc>
          <w:tcPr>
            <w:tcW w:w="408" w:type="dxa"/>
            <w:tcBorders>
              <w:top w:val="nil"/>
              <w:left w:val="nil"/>
              <w:bottom w:val="single" w:color="000000" w:sz="8" w:space="0"/>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w:t>
            </w:r>
          </w:p>
        </w:tc>
        <w:tc>
          <w:tcPr>
            <w:tcW w:w="729"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双一流全日制本科、全日制硕士研究生</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14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学科教学（体育）、体育学类、体育教学</w:t>
            </w:r>
          </w:p>
        </w:tc>
        <w:tc>
          <w:tcPr>
            <w:tcW w:w="10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本科28周岁以下、研究生35周岁以下</w:t>
            </w:r>
          </w:p>
        </w:tc>
        <w:tc>
          <w:tcPr>
            <w:tcW w:w="100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对应学科高中教师资格证</w:t>
            </w:r>
          </w:p>
        </w:tc>
        <w:tc>
          <w:tcPr>
            <w:tcW w:w="64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李静文</w:t>
            </w:r>
          </w:p>
        </w:tc>
        <w:tc>
          <w:tcPr>
            <w:tcW w:w="10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0394-7891576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0394-7809293</w:t>
            </w:r>
          </w:p>
        </w:tc>
        <w:tc>
          <w:tcPr>
            <w:tcW w:w="141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color w:val="333333"/>
                <w:kern w:val="0"/>
                <w:sz w:val="24"/>
                <w:szCs w:val="24"/>
                <w:bdr w:val="none" w:color="auto" w:sz="0" w:space="0"/>
                <w:lang w:val="en-US" w:eastAsia="zh-CN" w:bidi="ar"/>
              </w:rPr>
              <w:t>zksfqzcyz@126.com</w:t>
            </w:r>
          </w:p>
        </w:tc>
      </w:tr>
      <w:tr>
        <w:tblPrEx>
          <w:tblCellMar>
            <w:top w:w="0" w:type="dxa"/>
            <w:left w:w="0" w:type="dxa"/>
            <w:bottom w:w="0" w:type="dxa"/>
            <w:right w:w="0" w:type="dxa"/>
          </w:tblCellMar>
        </w:tblPrEx>
        <w:trPr>
          <w:trHeight w:val="1310" w:hRule="atLeast"/>
        </w:trPr>
        <w:tc>
          <w:tcPr>
            <w:tcW w:w="2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周口市城乡一体化示范区</w:t>
            </w:r>
          </w:p>
        </w:tc>
        <w:tc>
          <w:tcPr>
            <w:tcW w:w="47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河道管理站</w:t>
            </w:r>
          </w:p>
        </w:tc>
        <w:tc>
          <w:tcPr>
            <w:tcW w:w="3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专业技术</w:t>
            </w:r>
          </w:p>
        </w:tc>
        <w:tc>
          <w:tcPr>
            <w:tcW w:w="40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双一流全日制本科、全日制硕士研究生</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149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数学与应用数学、应用数学</w:t>
            </w:r>
          </w:p>
        </w:tc>
        <w:tc>
          <w:tcPr>
            <w:tcW w:w="102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本科28周岁以下、研究生35周岁以下</w:t>
            </w:r>
          </w:p>
        </w:tc>
        <w:tc>
          <w:tcPr>
            <w:tcW w:w="100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64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李静文</w:t>
            </w:r>
          </w:p>
        </w:tc>
        <w:tc>
          <w:tcPr>
            <w:tcW w:w="10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0394-7891576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0394-7809293</w:t>
            </w:r>
          </w:p>
        </w:tc>
        <w:tc>
          <w:tcPr>
            <w:tcW w:w="141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color w:val="333333"/>
                <w:kern w:val="0"/>
                <w:sz w:val="24"/>
                <w:szCs w:val="24"/>
                <w:bdr w:val="none" w:color="auto" w:sz="0" w:space="0"/>
                <w:lang w:val="en-US" w:eastAsia="zh-CN" w:bidi="ar"/>
              </w:rPr>
              <w:t>zksfqzcyz@126.com</w:t>
            </w:r>
          </w:p>
        </w:tc>
      </w:tr>
      <w:tr>
        <w:tblPrEx>
          <w:tblCellMar>
            <w:top w:w="0" w:type="dxa"/>
            <w:left w:w="0" w:type="dxa"/>
            <w:bottom w:w="0" w:type="dxa"/>
            <w:right w:w="0" w:type="dxa"/>
          </w:tblCellMar>
        </w:tblPrEx>
        <w:trPr>
          <w:trHeight w:val="1649" w:hRule="atLeast"/>
        </w:trPr>
        <w:tc>
          <w:tcPr>
            <w:tcW w:w="2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6</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周口市城乡一体化示范区</w:t>
            </w:r>
          </w:p>
        </w:tc>
        <w:tc>
          <w:tcPr>
            <w:tcW w:w="47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河道管理站</w:t>
            </w:r>
          </w:p>
        </w:tc>
        <w:tc>
          <w:tcPr>
            <w:tcW w:w="39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专业技术</w:t>
            </w:r>
          </w:p>
        </w:tc>
        <w:tc>
          <w:tcPr>
            <w:tcW w:w="40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w:t>
            </w:r>
          </w:p>
        </w:tc>
        <w:tc>
          <w:tcPr>
            <w:tcW w:w="7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双一流全日制本科</w:t>
            </w:r>
            <w:r>
              <w:rPr>
                <w:rFonts w:ascii="微软雅黑" w:hAnsi="微软雅黑" w:eastAsia="微软雅黑" w:cs="微软雅黑"/>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全日制硕士研究生</w:t>
            </w:r>
          </w:p>
        </w:tc>
        <w:tc>
          <w:tcPr>
            <w:tcW w:w="4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149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新闻学、广告学</w:t>
            </w:r>
          </w:p>
        </w:tc>
        <w:tc>
          <w:tcPr>
            <w:tcW w:w="10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本科28周岁以下、研究生35周岁以下</w:t>
            </w:r>
          </w:p>
        </w:tc>
        <w:tc>
          <w:tcPr>
            <w:tcW w:w="100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无</w:t>
            </w:r>
          </w:p>
        </w:tc>
        <w:tc>
          <w:tcPr>
            <w:tcW w:w="64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李静文</w:t>
            </w:r>
          </w:p>
        </w:tc>
        <w:tc>
          <w:tcPr>
            <w:tcW w:w="10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0394-7891576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0394-7809294</w:t>
            </w:r>
          </w:p>
        </w:tc>
        <w:tc>
          <w:tcPr>
            <w:tcW w:w="141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color w:val="333333"/>
                <w:kern w:val="0"/>
                <w:sz w:val="24"/>
                <w:szCs w:val="24"/>
                <w:bdr w:val="none" w:color="auto" w:sz="0" w:space="0"/>
                <w:lang w:val="en-US" w:eastAsia="zh-CN" w:bidi="ar"/>
              </w:rPr>
              <w:t>zksfqzcyz@127.com</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1"/>
          <w:szCs w:val="21"/>
          <w:bdr w:val="none" w:color="auto" w:sz="0" w:space="0"/>
          <w:shd w:val="clear" w:fill="FFFFFF"/>
          <w:lang w:val="en-US" w:eastAsia="zh-CN" w:bidi="ar"/>
        </w:rPr>
        <w:t>附件</w:t>
      </w: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kern w:val="0"/>
          <w:sz w:val="36"/>
          <w:szCs w:val="36"/>
          <w:bdr w:val="none" w:color="auto" w:sz="0" w:space="0"/>
          <w:shd w:val="clear" w:fill="FFFFFF"/>
          <w:lang w:val="en-US" w:eastAsia="zh-CN" w:bidi="ar"/>
        </w:rPr>
        <w:t>2020</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年周口市城乡一体化示范区事业单位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高层次人才引进报名表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ascii="仿宋_GB2312" w:hAnsi="微软雅黑" w:eastAsia="仿宋_GB2312" w:cs="仿宋_GB2312"/>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填表日期：</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年</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月</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9"/>
        <w:gridCol w:w="1088"/>
        <w:gridCol w:w="970"/>
        <w:gridCol w:w="1152"/>
        <w:gridCol w:w="1721"/>
        <w:gridCol w:w="1135"/>
        <w:gridCol w:w="15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81" w:type="dxa"/>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姓</w:t>
            </w:r>
            <w:r>
              <w:rPr>
                <w:rFonts w:hint="default" w:ascii="仿宋_GB2312" w:hAnsi="微软雅黑" w:eastAsia="仿宋_GB2312" w:cs="仿宋_GB2312"/>
                <w:sz w:val="24"/>
                <w:szCs w:val="24"/>
                <w:bdr w:val="none" w:color="auto" w:sz="0" w:space="0"/>
              </w:rPr>
              <w:t>   </w:t>
            </w:r>
            <w:r>
              <w:rPr>
                <w:rFonts w:hint="default" w:ascii="Times New Roman" w:hAnsi="Times New Roman" w:eastAsia="微软雅黑" w:cs="Times New Roman"/>
                <w:sz w:val="24"/>
                <w:szCs w:val="24"/>
                <w:bdr w:val="none" w:color="auto" w:sz="0" w:space="0"/>
              </w:rPr>
              <w:t>名</w:t>
            </w:r>
          </w:p>
        </w:tc>
        <w:tc>
          <w:tcPr>
            <w:tcW w:w="1260" w:type="dxa"/>
            <w:tcBorders>
              <w:top w:val="single" w:color="000000" w:sz="8" w:space="0"/>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56" w:type="dxa"/>
            <w:tcBorders>
              <w:top w:val="single" w:color="000000" w:sz="8" w:space="0"/>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性别</w:t>
            </w:r>
          </w:p>
        </w:tc>
        <w:tc>
          <w:tcPr>
            <w:tcW w:w="1340" w:type="dxa"/>
            <w:tcBorders>
              <w:top w:val="single" w:color="000000" w:sz="8" w:space="0"/>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single" w:color="000000" w:sz="8" w:space="0"/>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民</w:t>
            </w:r>
            <w:r>
              <w:rPr>
                <w:rFonts w:hint="default" w:ascii="仿宋_GB2312" w:hAnsi="微软雅黑" w:eastAsia="仿宋_GB2312" w:cs="仿宋_GB2312"/>
                <w:sz w:val="24"/>
                <w:szCs w:val="24"/>
                <w:bdr w:val="none" w:color="auto" w:sz="0" w:space="0"/>
              </w:rPr>
              <w:t>    </w:t>
            </w:r>
            <w:r>
              <w:rPr>
                <w:rFonts w:hint="default" w:ascii="Times New Roman" w:hAnsi="Times New Roman" w:eastAsia="微软雅黑" w:cs="Times New Roman"/>
                <w:sz w:val="24"/>
                <w:szCs w:val="24"/>
                <w:bdr w:val="none" w:color="auto" w:sz="0" w:space="0"/>
              </w:rPr>
              <w:t>族</w:t>
            </w:r>
          </w:p>
        </w:tc>
        <w:tc>
          <w:tcPr>
            <w:tcW w:w="1320" w:type="dxa"/>
            <w:tcBorders>
              <w:top w:val="single" w:color="000000" w:sz="8" w:space="0"/>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666" w:type="dxa"/>
            <w:vMerge w:val="restart"/>
            <w:tcBorders>
              <w:top w:val="single" w:color="000000" w:sz="8" w:space="0"/>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出生年月</w:t>
            </w:r>
          </w:p>
        </w:tc>
        <w:tc>
          <w:tcPr>
            <w:tcW w:w="126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56"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籍贯</w:t>
            </w:r>
          </w:p>
        </w:tc>
        <w:tc>
          <w:tcPr>
            <w:tcW w:w="134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nil"/>
              <w:left w:val="nil"/>
              <w:bottom w:val="nil"/>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政治面貌</w:t>
            </w:r>
          </w:p>
        </w:tc>
        <w:tc>
          <w:tcPr>
            <w:tcW w:w="132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666"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微软雅黑" w:hAnsi="微软雅黑" w:eastAsia="微软雅黑" w:cs="微软雅黑"/>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毕业院校</w:t>
            </w:r>
          </w:p>
        </w:tc>
        <w:tc>
          <w:tcPr>
            <w:tcW w:w="3356" w:type="dxa"/>
            <w:gridSpan w:val="3"/>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所学专业</w:t>
            </w:r>
          </w:p>
        </w:tc>
        <w:tc>
          <w:tcPr>
            <w:tcW w:w="132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666"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微软雅黑" w:hAnsi="微软雅黑" w:eastAsia="微软雅黑" w:cs="微软雅黑"/>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学历</w:t>
            </w:r>
            <w:r>
              <w:rPr>
                <w:rFonts w:hint="default" w:ascii="仿宋_GB2312" w:hAnsi="微软雅黑" w:eastAsia="仿宋_GB2312" w:cs="仿宋_GB2312"/>
                <w:sz w:val="24"/>
                <w:szCs w:val="24"/>
                <w:bdr w:val="none" w:color="auto" w:sz="0" w:space="0"/>
              </w:rPr>
              <w:t>（</w:t>
            </w:r>
            <w:r>
              <w:rPr>
                <w:rFonts w:hint="default" w:ascii="Times New Roman" w:hAnsi="Times New Roman" w:eastAsia="微软雅黑" w:cs="Times New Roman"/>
                <w:sz w:val="24"/>
                <w:szCs w:val="24"/>
                <w:bdr w:val="none" w:color="auto" w:sz="0" w:space="0"/>
              </w:rPr>
              <w:t>学位</w:t>
            </w:r>
            <w:r>
              <w:rPr>
                <w:rFonts w:hint="default" w:ascii="仿宋_GB2312" w:hAnsi="微软雅黑" w:eastAsia="仿宋_GB2312" w:cs="仿宋_GB2312"/>
                <w:sz w:val="24"/>
                <w:szCs w:val="24"/>
                <w:bdr w:val="none" w:color="auto" w:sz="0" w:space="0"/>
              </w:rPr>
              <w:t>）</w:t>
            </w:r>
          </w:p>
        </w:tc>
        <w:tc>
          <w:tcPr>
            <w:tcW w:w="126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56"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1"/>
                <w:szCs w:val="21"/>
                <w:bdr w:val="none" w:color="auto" w:sz="0" w:space="0"/>
              </w:rPr>
              <w:t>职称（资格证书）</w:t>
            </w:r>
          </w:p>
        </w:tc>
        <w:tc>
          <w:tcPr>
            <w:tcW w:w="134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毕业时间</w:t>
            </w:r>
          </w:p>
        </w:tc>
        <w:tc>
          <w:tcPr>
            <w:tcW w:w="132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666"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微软雅黑" w:hAnsi="微软雅黑" w:eastAsia="微软雅黑" w:cs="微软雅黑"/>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工作单位</w:t>
            </w:r>
          </w:p>
        </w:tc>
        <w:tc>
          <w:tcPr>
            <w:tcW w:w="3356" w:type="dxa"/>
            <w:gridSpan w:val="3"/>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身份证号</w:t>
            </w:r>
          </w:p>
        </w:tc>
        <w:tc>
          <w:tcPr>
            <w:tcW w:w="298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电子邮箱</w:t>
            </w:r>
          </w:p>
        </w:tc>
        <w:tc>
          <w:tcPr>
            <w:tcW w:w="3356" w:type="dxa"/>
            <w:gridSpan w:val="3"/>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联系电话</w:t>
            </w:r>
          </w:p>
        </w:tc>
        <w:tc>
          <w:tcPr>
            <w:tcW w:w="298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报名单位</w:t>
            </w:r>
          </w:p>
        </w:tc>
        <w:tc>
          <w:tcPr>
            <w:tcW w:w="3356" w:type="dxa"/>
            <w:gridSpan w:val="3"/>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37"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岗位代码</w:t>
            </w:r>
          </w:p>
        </w:tc>
        <w:tc>
          <w:tcPr>
            <w:tcW w:w="298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通讯地址</w:t>
            </w:r>
          </w:p>
        </w:tc>
        <w:tc>
          <w:tcPr>
            <w:tcW w:w="7679" w:type="dxa"/>
            <w:gridSpan w:val="6"/>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43"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本人简历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（高中开始）</w:t>
            </w:r>
          </w:p>
        </w:tc>
        <w:tc>
          <w:tcPr>
            <w:tcW w:w="7679" w:type="dxa"/>
            <w:gridSpan w:val="6"/>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vMerge w:val="restart"/>
            <w:tcBorders>
              <w:top w:val="nil"/>
              <w:left w:val="single" w:color="000000" w:sz="8" w:space="0"/>
              <w:bottom w:val="nil"/>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及主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要社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会关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系</w:t>
            </w:r>
          </w:p>
        </w:tc>
        <w:tc>
          <w:tcPr>
            <w:tcW w:w="201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姓名</w:t>
            </w:r>
          </w:p>
        </w:tc>
        <w:tc>
          <w:tcPr>
            <w:tcW w:w="2677"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与本人关系</w:t>
            </w:r>
          </w:p>
        </w:tc>
        <w:tc>
          <w:tcPr>
            <w:tcW w:w="298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工作单位及职务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vMerge w:val="continue"/>
            <w:tcBorders>
              <w:top w:val="nil"/>
              <w:left w:val="single" w:color="000000" w:sz="8" w:space="0"/>
              <w:bottom w:val="nil"/>
              <w:right w:val="single" w:color="000000" w:sz="8" w:space="0"/>
            </w:tcBorders>
            <w:shd w:val="clear"/>
            <w:vAlign w:val="center"/>
          </w:tcPr>
          <w:p>
            <w:pPr>
              <w:rPr>
                <w:rFonts w:hint="eastAsia" w:ascii="微软雅黑" w:hAnsi="微软雅黑" w:eastAsia="微软雅黑" w:cs="微软雅黑"/>
                <w:sz w:val="24"/>
                <w:szCs w:val="24"/>
              </w:rPr>
            </w:pPr>
          </w:p>
        </w:tc>
        <w:tc>
          <w:tcPr>
            <w:tcW w:w="201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677"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98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vMerge w:val="continue"/>
            <w:tcBorders>
              <w:top w:val="nil"/>
              <w:left w:val="single" w:color="000000" w:sz="8" w:space="0"/>
              <w:bottom w:val="nil"/>
              <w:right w:val="single" w:color="000000" w:sz="8" w:space="0"/>
            </w:tcBorders>
            <w:shd w:val="clear"/>
            <w:vAlign w:val="center"/>
          </w:tcPr>
          <w:p>
            <w:pPr>
              <w:rPr>
                <w:rFonts w:hint="eastAsia" w:ascii="微软雅黑" w:hAnsi="微软雅黑" w:eastAsia="微软雅黑" w:cs="微软雅黑"/>
                <w:sz w:val="24"/>
                <w:szCs w:val="24"/>
              </w:rPr>
            </w:pPr>
          </w:p>
        </w:tc>
        <w:tc>
          <w:tcPr>
            <w:tcW w:w="201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677"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98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vMerge w:val="continue"/>
            <w:tcBorders>
              <w:top w:val="nil"/>
              <w:left w:val="single" w:color="000000" w:sz="8" w:space="0"/>
              <w:bottom w:val="nil"/>
              <w:right w:val="single" w:color="000000" w:sz="8" w:space="0"/>
            </w:tcBorders>
            <w:shd w:val="clear"/>
            <w:vAlign w:val="center"/>
          </w:tcPr>
          <w:p>
            <w:pPr>
              <w:rPr>
                <w:rFonts w:hint="eastAsia" w:ascii="微软雅黑" w:hAnsi="微软雅黑" w:eastAsia="微软雅黑" w:cs="微软雅黑"/>
                <w:sz w:val="24"/>
                <w:szCs w:val="24"/>
              </w:rPr>
            </w:pPr>
          </w:p>
        </w:tc>
        <w:tc>
          <w:tcPr>
            <w:tcW w:w="201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677"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98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vMerge w:val="continue"/>
            <w:tcBorders>
              <w:top w:val="nil"/>
              <w:left w:val="single" w:color="000000" w:sz="8" w:space="0"/>
              <w:bottom w:val="nil"/>
              <w:right w:val="single" w:color="000000" w:sz="8" w:space="0"/>
            </w:tcBorders>
            <w:shd w:val="clear"/>
            <w:vAlign w:val="center"/>
          </w:tcPr>
          <w:p>
            <w:pPr>
              <w:rPr>
                <w:rFonts w:hint="eastAsia" w:ascii="微软雅黑" w:hAnsi="微软雅黑" w:eastAsia="微软雅黑" w:cs="微软雅黑"/>
                <w:sz w:val="24"/>
                <w:szCs w:val="24"/>
              </w:rPr>
            </w:pPr>
          </w:p>
        </w:tc>
        <w:tc>
          <w:tcPr>
            <w:tcW w:w="201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677"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986" w:type="dxa"/>
            <w:gridSpan w:val="2"/>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81" w:type="dxa"/>
            <w:vMerge w:val="continue"/>
            <w:tcBorders>
              <w:top w:val="nil"/>
              <w:left w:val="single" w:color="000000" w:sz="8" w:space="0"/>
              <w:bottom w:val="nil"/>
              <w:right w:val="single" w:color="000000" w:sz="8" w:space="0"/>
            </w:tcBorders>
            <w:shd w:val="clear"/>
            <w:vAlign w:val="center"/>
          </w:tcPr>
          <w:p>
            <w:pPr>
              <w:rPr>
                <w:rFonts w:hint="eastAsia" w:ascii="微软雅黑" w:hAnsi="微软雅黑" w:eastAsia="微软雅黑" w:cs="微软雅黑"/>
                <w:sz w:val="24"/>
                <w:szCs w:val="24"/>
              </w:rPr>
            </w:pPr>
          </w:p>
        </w:tc>
        <w:tc>
          <w:tcPr>
            <w:tcW w:w="201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677"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c>
          <w:tcPr>
            <w:tcW w:w="2986" w:type="dxa"/>
            <w:gridSpan w:val="2"/>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75"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报名人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承诺</w:t>
            </w:r>
          </w:p>
        </w:tc>
        <w:tc>
          <w:tcPr>
            <w:tcW w:w="7679" w:type="dxa"/>
            <w:gridSpan w:val="6"/>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r>
              <w:rPr>
                <w:rFonts w:hint="default" w:ascii="仿宋_GB2312" w:hAnsi="微软雅黑" w:eastAsia="仿宋_GB2312" w:cs="仿宋_GB2312"/>
                <w:sz w:val="24"/>
                <w:szCs w:val="24"/>
                <w:bdr w:val="none" w:color="auto" w:sz="0" w:space="0"/>
              </w:rPr>
              <w:t>  </w:t>
            </w:r>
            <w:r>
              <w:rPr>
                <w:rFonts w:hint="default" w:ascii="Times New Roman" w:hAnsi="Times New Roman" w:eastAsia="微软雅黑" w:cs="Times New Roman"/>
                <w:sz w:val="24"/>
                <w:szCs w:val="24"/>
                <w:bdr w:val="none" w:color="auto" w:sz="0" w:space="0"/>
              </w:rPr>
              <w:t>本报名表所填内容正确无误，所提交的信息真实有效。如有虚假，本人愿承担由此产生的一切后果。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Calibri" w:hAnsi="Calibri" w:eastAsia="微软雅黑" w:cs="Calibri"/>
                <w:kern w:val="0"/>
                <w:sz w:val="24"/>
                <w:szCs w:val="24"/>
                <w:bdr w:val="none" w:color="auto" w:sz="0" w:space="0"/>
                <w:lang w:val="en-US" w:eastAsia="zh-CN" w:bidi="ar"/>
              </w:rPr>
              <w:t>                                报名人签名：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75" w:hRule="atLeast"/>
          <w:jc w:val="center"/>
        </w:trPr>
        <w:tc>
          <w:tcPr>
            <w:tcW w:w="1381" w:type="dxa"/>
            <w:tcBorders>
              <w:top w:val="nil"/>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资格审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查意见</w:t>
            </w:r>
          </w:p>
        </w:tc>
        <w:tc>
          <w:tcPr>
            <w:tcW w:w="7679" w:type="dxa"/>
            <w:gridSpan w:val="6"/>
            <w:tcBorders>
              <w:top w:val="nil"/>
              <w:left w:val="nil"/>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kern w:val="0"/>
                <w:sz w:val="24"/>
                <w:szCs w:val="24"/>
                <w:bdr w:val="none" w:color="auto" w:sz="0" w:space="0"/>
                <w:lang w:val="en-US" w:eastAsia="zh-CN" w:bidi="ar"/>
              </w:rPr>
              <w:t>审查人签名：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                                   </w:t>
            </w:r>
            <w:r>
              <w:rPr>
                <w:rFonts w:hint="default" w:ascii="仿宋_GB2312" w:hAnsi="微软雅黑" w:eastAsia="仿宋_GB2312" w:cs="仿宋_GB2312"/>
                <w:kern w:val="0"/>
                <w:sz w:val="24"/>
                <w:szCs w:val="24"/>
                <w:bdr w:val="none" w:color="auto" w:sz="0" w:space="0"/>
                <w:lang w:val="en-US" w:eastAsia="zh-CN" w:bidi="ar"/>
              </w:rPr>
              <w:t> 审查人签名：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702E0"/>
    <w:rsid w:val="30A7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31"/>
      <w:szCs w:val="31"/>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555555"/>
      <w:u w:val="none"/>
    </w:rPr>
  </w:style>
  <w:style w:type="character" w:styleId="8">
    <w:name w:val="Hyperlink"/>
    <w:basedOn w:val="5"/>
    <w:uiPriority w:val="0"/>
    <w:rPr>
      <w:color w:val="555555"/>
      <w:u w:val="none"/>
    </w:rPr>
  </w:style>
  <w:style w:type="character" w:customStyle="1" w:styleId="9">
    <w:name w:val="sp_r"/>
    <w:basedOn w:val="5"/>
    <w:uiPriority w:val="0"/>
  </w:style>
  <w:style w:type="character" w:customStyle="1" w:styleId="10">
    <w:name w:val="sp_r1"/>
    <w:basedOn w:val="5"/>
    <w:uiPriority w:val="0"/>
  </w:style>
  <w:style w:type="character" w:customStyle="1" w:styleId="11">
    <w:name w:val="tb"/>
    <w:basedOn w:val="5"/>
    <w:uiPriority w:val="0"/>
  </w:style>
  <w:style w:type="character" w:customStyle="1" w:styleId="12">
    <w:name w:val="tk_tit_r"/>
    <w:basedOn w:val="5"/>
    <w:uiPriority w:val="0"/>
  </w:style>
  <w:style w:type="character" w:customStyle="1" w:styleId="13">
    <w:name w:val="ico2"/>
    <w:basedOn w:val="5"/>
    <w:uiPriority w:val="0"/>
  </w:style>
  <w:style w:type="character" w:customStyle="1" w:styleId="14">
    <w:name w:val="zl"/>
    <w:basedOn w:val="5"/>
    <w:uiPriority w:val="0"/>
    <w:rPr>
      <w:bdr w:val="none" w:color="auto" w:sz="0" w:space="0"/>
      <w:shd w:val="clear" w:fill="42B94A"/>
    </w:rPr>
  </w:style>
  <w:style w:type="character" w:customStyle="1" w:styleId="15">
    <w:name w:val="ic12"/>
    <w:basedOn w:val="5"/>
    <w:uiPriority w:val="0"/>
  </w:style>
  <w:style w:type="character" w:customStyle="1" w:styleId="16">
    <w:name w:val="ic121"/>
    <w:basedOn w:val="5"/>
    <w:uiPriority w:val="0"/>
  </w:style>
  <w:style w:type="character" w:customStyle="1" w:styleId="17">
    <w:name w:val="ic7"/>
    <w:basedOn w:val="5"/>
    <w:uiPriority w:val="0"/>
  </w:style>
  <w:style w:type="character" w:customStyle="1" w:styleId="18">
    <w:name w:val="ico5"/>
    <w:basedOn w:val="5"/>
    <w:uiPriority w:val="0"/>
  </w:style>
  <w:style w:type="character" w:customStyle="1" w:styleId="19">
    <w:name w:val="ic6"/>
    <w:basedOn w:val="5"/>
    <w:uiPriority w:val="0"/>
  </w:style>
  <w:style w:type="character" w:customStyle="1" w:styleId="20">
    <w:name w:val="ic61"/>
    <w:basedOn w:val="5"/>
    <w:uiPriority w:val="0"/>
  </w:style>
  <w:style w:type="character" w:customStyle="1" w:styleId="21">
    <w:name w:val="yjs_span"/>
    <w:basedOn w:val="5"/>
    <w:uiPriority w:val="0"/>
    <w:rPr>
      <w:shd w:val="clear" w:fill="459DF5"/>
    </w:rPr>
  </w:style>
  <w:style w:type="character" w:customStyle="1" w:styleId="22">
    <w:name w:val="tk_tit_l"/>
    <w:basedOn w:val="5"/>
    <w:uiPriority w:val="0"/>
  </w:style>
  <w:style w:type="character" w:customStyle="1" w:styleId="23">
    <w:name w:val="wd"/>
    <w:basedOn w:val="5"/>
    <w:uiPriority w:val="0"/>
    <w:rPr>
      <w:sz w:val="18"/>
      <w:szCs w:val="18"/>
    </w:rPr>
  </w:style>
  <w:style w:type="character" w:customStyle="1" w:styleId="24">
    <w:name w:val="ic25"/>
    <w:basedOn w:val="5"/>
    <w:uiPriority w:val="0"/>
  </w:style>
  <w:style w:type="character" w:customStyle="1" w:styleId="25">
    <w:name w:val="ic27"/>
    <w:basedOn w:val="5"/>
    <w:uiPriority w:val="0"/>
  </w:style>
  <w:style w:type="character" w:customStyle="1" w:styleId="26">
    <w:name w:val="icon5"/>
    <w:basedOn w:val="5"/>
    <w:uiPriority w:val="0"/>
  </w:style>
  <w:style w:type="character" w:customStyle="1" w:styleId="27">
    <w:name w:val="ico1"/>
    <w:basedOn w:val="5"/>
    <w:uiPriority w:val="0"/>
  </w:style>
  <w:style w:type="character" w:customStyle="1" w:styleId="28">
    <w:name w:val="ico11"/>
    <w:basedOn w:val="5"/>
    <w:uiPriority w:val="0"/>
  </w:style>
  <w:style w:type="character" w:customStyle="1" w:styleId="29">
    <w:name w:val="ic8"/>
    <w:basedOn w:val="5"/>
    <w:uiPriority w:val="0"/>
  </w:style>
  <w:style w:type="character" w:customStyle="1" w:styleId="30">
    <w:name w:val="ic3"/>
    <w:basedOn w:val="5"/>
    <w:uiPriority w:val="0"/>
  </w:style>
  <w:style w:type="character" w:customStyle="1" w:styleId="31">
    <w:name w:val="ic16"/>
    <w:basedOn w:val="5"/>
    <w:uiPriority w:val="0"/>
  </w:style>
  <w:style w:type="character" w:customStyle="1" w:styleId="32">
    <w:name w:val="icon1"/>
    <w:basedOn w:val="5"/>
    <w:uiPriority w:val="0"/>
  </w:style>
  <w:style w:type="character" w:customStyle="1" w:styleId="33">
    <w:name w:val="icon11"/>
    <w:basedOn w:val="5"/>
    <w:uiPriority w:val="0"/>
  </w:style>
  <w:style w:type="character" w:customStyle="1" w:styleId="34">
    <w:name w:val="icon2"/>
    <w:basedOn w:val="5"/>
    <w:uiPriority w:val="0"/>
  </w:style>
  <w:style w:type="character" w:customStyle="1" w:styleId="35">
    <w:name w:val="icon21"/>
    <w:basedOn w:val="5"/>
    <w:uiPriority w:val="0"/>
  </w:style>
  <w:style w:type="character" w:customStyle="1" w:styleId="36">
    <w:name w:val="icon3"/>
    <w:basedOn w:val="5"/>
    <w:uiPriority w:val="0"/>
  </w:style>
  <w:style w:type="character" w:customStyle="1" w:styleId="37">
    <w:name w:val="icon31"/>
    <w:basedOn w:val="5"/>
    <w:uiPriority w:val="0"/>
  </w:style>
  <w:style w:type="character" w:customStyle="1" w:styleId="38">
    <w:name w:val="icon6"/>
    <w:basedOn w:val="5"/>
    <w:uiPriority w:val="0"/>
  </w:style>
  <w:style w:type="character" w:customStyle="1" w:styleId="39">
    <w:name w:val="icon61"/>
    <w:basedOn w:val="5"/>
    <w:uiPriority w:val="0"/>
  </w:style>
  <w:style w:type="character" w:customStyle="1" w:styleId="40">
    <w:name w:val="icon4"/>
    <w:basedOn w:val="5"/>
    <w:uiPriority w:val="0"/>
  </w:style>
  <w:style w:type="character" w:customStyle="1" w:styleId="41">
    <w:name w:val="icon41"/>
    <w:basedOn w:val="5"/>
    <w:uiPriority w:val="0"/>
  </w:style>
  <w:style w:type="character" w:customStyle="1" w:styleId="42">
    <w:name w:val="icon7"/>
    <w:basedOn w:val="5"/>
    <w:uiPriority w:val="0"/>
  </w:style>
  <w:style w:type="character" w:customStyle="1" w:styleId="43">
    <w:name w:val="icon71"/>
    <w:basedOn w:val="5"/>
    <w:uiPriority w:val="0"/>
  </w:style>
  <w:style w:type="character" w:customStyle="1" w:styleId="44">
    <w:name w:val="ic211"/>
    <w:basedOn w:val="5"/>
    <w:uiPriority w:val="0"/>
  </w:style>
  <w:style w:type="character" w:customStyle="1" w:styleId="45">
    <w:name w:val="ic32"/>
    <w:basedOn w:val="5"/>
    <w:uiPriority w:val="0"/>
  </w:style>
  <w:style w:type="character" w:customStyle="1" w:styleId="46">
    <w:name w:val="ic18"/>
    <w:basedOn w:val="5"/>
    <w:uiPriority w:val="0"/>
  </w:style>
  <w:style w:type="character" w:customStyle="1" w:styleId="47">
    <w:name w:val="ic181"/>
    <w:basedOn w:val="5"/>
    <w:uiPriority w:val="0"/>
  </w:style>
  <w:style w:type="character" w:customStyle="1" w:styleId="48">
    <w:name w:val="ic111"/>
    <w:basedOn w:val="5"/>
    <w:uiPriority w:val="0"/>
  </w:style>
  <w:style w:type="character" w:customStyle="1" w:styleId="49">
    <w:name w:val="sp_c"/>
    <w:basedOn w:val="5"/>
    <w:uiPriority w:val="0"/>
    <w:rPr>
      <w:color w:val="FFFFFF"/>
      <w:shd w:val="clear" w:fill="459DF5"/>
    </w:rPr>
  </w:style>
  <w:style w:type="character" w:customStyle="1" w:styleId="50">
    <w:name w:val="sp_c1"/>
    <w:basedOn w:val="5"/>
    <w:uiPriority w:val="0"/>
    <w:rPr>
      <w:color w:val="FFFFFF"/>
      <w:shd w:val="clear" w:fill="42B94A"/>
    </w:rPr>
  </w:style>
  <w:style w:type="character" w:customStyle="1" w:styleId="51">
    <w:name w:val="ic4"/>
    <w:basedOn w:val="5"/>
    <w:uiPriority w:val="0"/>
  </w:style>
  <w:style w:type="character" w:customStyle="1" w:styleId="52">
    <w:name w:val="ic41"/>
    <w:basedOn w:val="5"/>
    <w:uiPriority w:val="0"/>
  </w:style>
  <w:style w:type="character" w:customStyle="1" w:styleId="53">
    <w:name w:val="ic13"/>
    <w:basedOn w:val="5"/>
    <w:uiPriority w:val="0"/>
  </w:style>
  <w:style w:type="character" w:customStyle="1" w:styleId="54">
    <w:name w:val="ic23"/>
    <w:basedOn w:val="5"/>
    <w:uiPriority w:val="0"/>
  </w:style>
  <w:style w:type="character" w:customStyle="1" w:styleId="55">
    <w:name w:val="ic29"/>
    <w:basedOn w:val="5"/>
    <w:uiPriority w:val="0"/>
  </w:style>
  <w:style w:type="character" w:customStyle="1" w:styleId="56">
    <w:name w:val="sp1"/>
    <w:basedOn w:val="5"/>
    <w:uiPriority w:val="0"/>
  </w:style>
  <w:style w:type="character" w:customStyle="1" w:styleId="57">
    <w:name w:val="ic34"/>
    <w:basedOn w:val="5"/>
    <w:uiPriority w:val="0"/>
  </w:style>
  <w:style w:type="character" w:customStyle="1" w:styleId="58">
    <w:name w:val="ic341"/>
    <w:basedOn w:val="5"/>
    <w:uiPriority w:val="0"/>
  </w:style>
  <w:style w:type="character" w:customStyle="1" w:styleId="59">
    <w:name w:val="ic5"/>
    <w:basedOn w:val="5"/>
    <w:uiPriority w:val="0"/>
  </w:style>
  <w:style w:type="character" w:customStyle="1" w:styleId="60">
    <w:name w:val="ic14"/>
    <w:basedOn w:val="5"/>
    <w:uiPriority w:val="0"/>
  </w:style>
  <w:style w:type="character" w:customStyle="1" w:styleId="61">
    <w:name w:val="ic141"/>
    <w:basedOn w:val="5"/>
    <w:uiPriority w:val="0"/>
  </w:style>
  <w:style w:type="character" w:customStyle="1" w:styleId="62">
    <w:name w:val="ico3"/>
    <w:basedOn w:val="5"/>
    <w:uiPriority w:val="0"/>
  </w:style>
  <w:style w:type="character" w:customStyle="1" w:styleId="63">
    <w:name w:val="ico31"/>
    <w:basedOn w:val="5"/>
    <w:uiPriority w:val="0"/>
  </w:style>
  <w:style w:type="character" w:customStyle="1" w:styleId="64">
    <w:name w:val="ic19"/>
    <w:basedOn w:val="5"/>
    <w:uiPriority w:val="0"/>
  </w:style>
  <w:style w:type="character" w:customStyle="1" w:styleId="65">
    <w:name w:val="ic191"/>
    <w:basedOn w:val="5"/>
    <w:uiPriority w:val="0"/>
  </w:style>
  <w:style w:type="character" w:customStyle="1" w:styleId="66">
    <w:name w:val="ico4"/>
    <w:basedOn w:val="5"/>
    <w:uiPriority w:val="0"/>
  </w:style>
  <w:style w:type="character" w:customStyle="1" w:styleId="67">
    <w:name w:val="ico41"/>
    <w:basedOn w:val="5"/>
    <w:uiPriority w:val="0"/>
  </w:style>
  <w:style w:type="character" w:customStyle="1" w:styleId="68">
    <w:name w:val="ic30"/>
    <w:basedOn w:val="5"/>
    <w:uiPriority w:val="0"/>
  </w:style>
  <w:style w:type="character" w:customStyle="1" w:styleId="69">
    <w:name w:val="ic301"/>
    <w:basedOn w:val="5"/>
    <w:uiPriority w:val="0"/>
  </w:style>
  <w:style w:type="character" w:customStyle="1" w:styleId="70">
    <w:name w:val="ic1"/>
    <w:basedOn w:val="5"/>
    <w:uiPriority w:val="0"/>
  </w:style>
  <w:style w:type="character" w:customStyle="1" w:styleId="71">
    <w:name w:val="ic11"/>
    <w:basedOn w:val="5"/>
    <w:uiPriority w:val="0"/>
  </w:style>
  <w:style w:type="character" w:customStyle="1" w:styleId="72">
    <w:name w:val="ic2"/>
    <w:basedOn w:val="5"/>
    <w:uiPriority w:val="0"/>
  </w:style>
  <w:style w:type="character" w:customStyle="1" w:styleId="73">
    <w:name w:val="ic21"/>
    <w:basedOn w:val="5"/>
    <w:uiPriority w:val="0"/>
  </w:style>
  <w:style w:type="character" w:customStyle="1" w:styleId="74">
    <w:name w:val="ic17"/>
    <w:basedOn w:val="5"/>
    <w:uiPriority w:val="0"/>
  </w:style>
  <w:style w:type="character" w:customStyle="1" w:styleId="75">
    <w:name w:val="ic171"/>
    <w:basedOn w:val="5"/>
    <w:uiPriority w:val="0"/>
  </w:style>
  <w:style w:type="character" w:customStyle="1" w:styleId="76">
    <w:name w:val="ic9"/>
    <w:basedOn w:val="5"/>
    <w:uiPriority w:val="0"/>
  </w:style>
  <w:style w:type="character" w:customStyle="1" w:styleId="77">
    <w:name w:val="ic91"/>
    <w:basedOn w:val="5"/>
    <w:uiPriority w:val="0"/>
  </w:style>
  <w:style w:type="character" w:customStyle="1" w:styleId="78">
    <w:name w:val="ic10"/>
    <w:basedOn w:val="5"/>
    <w:uiPriority w:val="0"/>
  </w:style>
  <w:style w:type="character" w:customStyle="1" w:styleId="79">
    <w:name w:val="ic101"/>
    <w:basedOn w:val="5"/>
    <w:uiPriority w:val="0"/>
  </w:style>
  <w:style w:type="character" w:customStyle="1" w:styleId="80">
    <w:name w:val="ic15"/>
    <w:basedOn w:val="5"/>
    <w:uiPriority w:val="0"/>
  </w:style>
  <w:style w:type="character" w:customStyle="1" w:styleId="81">
    <w:name w:val="ic151"/>
    <w:basedOn w:val="5"/>
    <w:uiPriority w:val="0"/>
  </w:style>
  <w:style w:type="character" w:customStyle="1" w:styleId="82">
    <w:name w:val="ic20"/>
    <w:basedOn w:val="5"/>
    <w:uiPriority w:val="0"/>
  </w:style>
  <w:style w:type="character" w:customStyle="1" w:styleId="83">
    <w:name w:val="ic201"/>
    <w:basedOn w:val="5"/>
    <w:uiPriority w:val="0"/>
  </w:style>
  <w:style w:type="character" w:customStyle="1" w:styleId="84">
    <w:name w:val="ic22"/>
    <w:basedOn w:val="5"/>
    <w:uiPriority w:val="0"/>
  </w:style>
  <w:style w:type="character" w:customStyle="1" w:styleId="85">
    <w:name w:val="ic221"/>
    <w:basedOn w:val="5"/>
    <w:uiPriority w:val="0"/>
  </w:style>
  <w:style w:type="character" w:customStyle="1" w:styleId="86">
    <w:name w:val="ic24"/>
    <w:basedOn w:val="5"/>
    <w:uiPriority w:val="0"/>
  </w:style>
  <w:style w:type="character" w:customStyle="1" w:styleId="87">
    <w:name w:val="ic241"/>
    <w:basedOn w:val="5"/>
    <w:uiPriority w:val="0"/>
  </w:style>
  <w:style w:type="character" w:customStyle="1" w:styleId="88">
    <w:name w:val="ic33"/>
    <w:basedOn w:val="5"/>
    <w:uiPriority w:val="0"/>
  </w:style>
  <w:style w:type="character" w:customStyle="1" w:styleId="89">
    <w:name w:val="ic331"/>
    <w:basedOn w:val="5"/>
    <w:uiPriority w:val="0"/>
  </w:style>
  <w:style w:type="character" w:customStyle="1" w:styleId="90">
    <w:name w:val="ic26"/>
    <w:basedOn w:val="5"/>
    <w:uiPriority w:val="0"/>
  </w:style>
  <w:style w:type="character" w:customStyle="1" w:styleId="91">
    <w:name w:val="ic261"/>
    <w:basedOn w:val="5"/>
    <w:uiPriority w:val="0"/>
  </w:style>
  <w:style w:type="character" w:customStyle="1" w:styleId="92">
    <w:name w:val="ic28"/>
    <w:basedOn w:val="5"/>
    <w:uiPriority w:val="0"/>
  </w:style>
  <w:style w:type="character" w:customStyle="1" w:styleId="93">
    <w:name w:val="ic281"/>
    <w:basedOn w:val="5"/>
    <w:uiPriority w:val="0"/>
  </w:style>
  <w:style w:type="character" w:customStyle="1" w:styleId="94">
    <w:name w:val="ic31"/>
    <w:basedOn w:val="5"/>
    <w:uiPriority w:val="0"/>
  </w:style>
  <w:style w:type="character" w:customStyle="1" w:styleId="95">
    <w:name w:val="ic311"/>
    <w:basedOn w:val="5"/>
    <w:uiPriority w:val="0"/>
  </w:style>
  <w:style w:type="character" w:customStyle="1" w:styleId="96">
    <w:name w:val="dc_span"/>
    <w:basedOn w:val="5"/>
    <w:uiPriority w:val="0"/>
    <w:rPr>
      <w:shd w:val="clear" w:fill="42B94A"/>
    </w:rPr>
  </w:style>
  <w:style w:type="character" w:customStyle="1" w:styleId="97">
    <w:name w:val="dc_span1"/>
    <w:basedOn w:val="5"/>
    <w:uiPriority w:val="0"/>
    <w:rPr>
      <w:shd w:val="clear" w:fill="459DF5"/>
    </w:rPr>
  </w:style>
  <w:style w:type="character" w:customStyle="1" w:styleId="98">
    <w:name w:val="sp_l"/>
    <w:basedOn w:val="5"/>
    <w:uiPriority w:val="0"/>
  </w:style>
  <w:style w:type="character" w:customStyle="1" w:styleId="99">
    <w:name w:val="sp_l1"/>
    <w:basedOn w:val="5"/>
    <w:uiPriority w:val="0"/>
  </w:style>
  <w:style w:type="character" w:customStyle="1" w:styleId="100">
    <w:name w:val="ic81"/>
    <w:basedOn w:val="5"/>
    <w:uiPriority w:val="0"/>
  </w:style>
  <w:style w:type="character" w:customStyle="1" w:styleId="101">
    <w:name w:val="icon51"/>
    <w:basedOn w:val="5"/>
    <w:uiPriority w:val="0"/>
  </w:style>
  <w:style w:type="character" w:customStyle="1" w:styleId="102">
    <w:name w:val="yjs_span1"/>
    <w:basedOn w:val="5"/>
    <w:uiPriority w:val="0"/>
    <w:rPr>
      <w:shd w:val="clear" w:fill="459DF5"/>
    </w:rPr>
  </w:style>
  <w:style w:type="character" w:customStyle="1" w:styleId="103">
    <w:name w:val="ic291"/>
    <w:basedOn w:val="5"/>
    <w:uiPriority w:val="0"/>
  </w:style>
  <w:style w:type="character" w:customStyle="1" w:styleId="104">
    <w:name w:val="ico21"/>
    <w:basedOn w:val="5"/>
    <w:uiPriority w:val="0"/>
  </w:style>
  <w:style w:type="character" w:customStyle="1" w:styleId="105">
    <w:name w:val="ico51"/>
    <w:basedOn w:val="5"/>
    <w:uiPriority w:val="0"/>
  </w:style>
  <w:style w:type="character" w:customStyle="1" w:styleId="106">
    <w:name w:val="ic51"/>
    <w:basedOn w:val="5"/>
    <w:uiPriority w:val="0"/>
  </w:style>
  <w:style w:type="character" w:customStyle="1" w:styleId="107">
    <w:name w:val="ic212"/>
    <w:basedOn w:val="5"/>
    <w:uiPriority w:val="0"/>
  </w:style>
  <w:style w:type="character" w:customStyle="1" w:styleId="108">
    <w:name w:val="ic251"/>
    <w:basedOn w:val="5"/>
    <w:uiPriority w:val="0"/>
  </w:style>
  <w:style w:type="character" w:customStyle="1" w:styleId="109">
    <w:name w:val="bds_more2"/>
    <w:basedOn w:val="5"/>
    <w:uiPriority w:val="0"/>
    <w:rPr>
      <w:rFonts w:hint="eastAsia" w:ascii="宋体" w:hAnsi="宋体" w:eastAsia="宋体" w:cs="宋体"/>
      <w:bdr w:val="none" w:color="auto" w:sz="0" w:space="0"/>
    </w:rPr>
  </w:style>
  <w:style w:type="character" w:customStyle="1" w:styleId="110">
    <w:name w:val="bds_more3"/>
    <w:basedOn w:val="5"/>
    <w:uiPriority w:val="0"/>
    <w:rPr>
      <w:bdr w:val="none" w:color="auto" w:sz="0" w:space="0"/>
    </w:rPr>
  </w:style>
  <w:style w:type="character" w:customStyle="1" w:styleId="111">
    <w:name w:val="bds_more4"/>
    <w:basedOn w:val="5"/>
    <w:uiPriority w:val="0"/>
    <w:rPr>
      <w:bdr w:val="none" w:color="auto" w:sz="0" w:space="0"/>
    </w:rPr>
  </w:style>
  <w:style w:type="character" w:customStyle="1" w:styleId="112">
    <w:name w:val="bds_nopic"/>
    <w:basedOn w:val="5"/>
    <w:uiPriority w:val="0"/>
  </w:style>
  <w:style w:type="character" w:customStyle="1" w:styleId="113">
    <w:name w:val="bds_nopic1"/>
    <w:basedOn w:val="5"/>
    <w:uiPriority w:val="0"/>
  </w:style>
  <w:style w:type="character" w:customStyle="1" w:styleId="114">
    <w:name w:val="bds_nopic2"/>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2020-10-19T11:08:00Z</dcterms:created>
  <dc:creator>Administrator</dc:creator>
  <cp:lastModifiedBy>Administrator</cp:lastModifiedBy>
  <dcterms:modified xsi:type="dcterms:W3CDTF">2020-10-19T14:33:07Z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