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kern w:val="0"/>
          <w:sz w:val="32"/>
          <w:szCs w:val="32"/>
        </w:rPr>
      </w:pPr>
      <w:r>
        <w:rPr>
          <w:rFonts w:eastAsia="黑体"/>
          <w:kern w:val="0"/>
          <w:sz w:val="32"/>
          <w:szCs w:val="32"/>
        </w:rPr>
        <w:t>附件1</w:t>
      </w:r>
    </w:p>
    <w:p>
      <w:pPr>
        <w:spacing w:line="560" w:lineRule="exact"/>
        <w:jc w:val="center"/>
        <w:rPr>
          <w:rFonts w:eastAsia="方正小标宋简体"/>
          <w:sz w:val="36"/>
          <w:szCs w:val="36"/>
        </w:rPr>
      </w:pPr>
      <w:r>
        <w:rPr>
          <w:rFonts w:eastAsia="方正小标宋简体"/>
          <w:sz w:val="36"/>
          <w:szCs w:val="36"/>
        </w:rPr>
        <w:t>乐清市教育系统赴浙江师范大学提前招聘2021届优秀毕业生岗位一览表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1393"/>
        <w:gridCol w:w="707"/>
        <w:gridCol w:w="2461"/>
        <w:gridCol w:w="8117"/>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blHeader/>
        </w:trPr>
        <w:tc>
          <w:tcPr>
            <w:tcW w:w="167" w:type="pct"/>
            <w:tcBorders>
              <w:bottom w:val="single" w:color="auto" w:sz="4" w:space="0"/>
            </w:tcBorders>
            <w:shd w:val="clear" w:color="auto" w:fill="auto"/>
            <w:vAlign w:val="center"/>
          </w:tcPr>
          <w:p>
            <w:pPr>
              <w:spacing w:line="240" w:lineRule="exact"/>
              <w:jc w:val="center"/>
              <w:rPr>
                <w:rFonts w:eastAsia="仿宋_GB2312"/>
                <w:sz w:val="24"/>
                <w:szCs w:val="24"/>
              </w:rPr>
            </w:pPr>
            <w:r>
              <w:rPr>
                <w:rFonts w:eastAsia="仿宋_GB2312"/>
                <w:sz w:val="24"/>
                <w:szCs w:val="24"/>
              </w:rPr>
              <w:t>序号</w:t>
            </w:r>
          </w:p>
        </w:tc>
        <w:tc>
          <w:tcPr>
            <w:tcW w:w="502" w:type="pct"/>
            <w:tcBorders>
              <w:bottom w:val="single" w:color="auto" w:sz="4" w:space="0"/>
            </w:tcBorders>
            <w:shd w:val="clear" w:color="auto" w:fill="auto"/>
            <w:vAlign w:val="center"/>
          </w:tcPr>
          <w:p>
            <w:pPr>
              <w:spacing w:line="240" w:lineRule="exact"/>
              <w:jc w:val="center"/>
              <w:rPr>
                <w:rFonts w:eastAsia="仿宋_GB2312"/>
                <w:sz w:val="24"/>
                <w:szCs w:val="24"/>
              </w:rPr>
            </w:pPr>
            <w:r>
              <w:rPr>
                <w:rFonts w:eastAsia="仿宋_GB2312"/>
                <w:sz w:val="24"/>
                <w:szCs w:val="24"/>
              </w:rPr>
              <w:t>岗 位</w:t>
            </w:r>
          </w:p>
        </w:tc>
        <w:tc>
          <w:tcPr>
            <w:tcW w:w="255" w:type="pct"/>
            <w:tcBorders>
              <w:bottom w:val="single" w:color="auto" w:sz="4" w:space="0"/>
            </w:tcBorders>
            <w:shd w:val="clear" w:color="auto" w:fill="auto"/>
            <w:vAlign w:val="center"/>
          </w:tcPr>
          <w:p>
            <w:pPr>
              <w:spacing w:line="240" w:lineRule="exact"/>
              <w:jc w:val="center"/>
              <w:rPr>
                <w:rFonts w:eastAsia="仿宋_GB2312"/>
                <w:sz w:val="24"/>
                <w:szCs w:val="24"/>
              </w:rPr>
            </w:pPr>
            <w:r>
              <w:rPr>
                <w:rFonts w:eastAsia="仿宋_GB2312"/>
                <w:spacing w:val="15"/>
                <w:w w:val="66"/>
                <w:kern w:val="0"/>
                <w:sz w:val="24"/>
                <w:szCs w:val="24"/>
                <w:fitText w:val="480" w:id="0"/>
              </w:rPr>
              <w:t>计划</w:t>
            </w:r>
            <w:r>
              <w:rPr>
                <w:rFonts w:eastAsia="仿宋_GB2312"/>
                <w:spacing w:val="-15"/>
                <w:w w:val="66"/>
                <w:kern w:val="0"/>
                <w:sz w:val="24"/>
                <w:szCs w:val="24"/>
                <w:fitText w:val="480" w:id="0"/>
              </w:rPr>
              <w:t>数</w:t>
            </w:r>
          </w:p>
        </w:tc>
        <w:tc>
          <w:tcPr>
            <w:tcW w:w="887" w:type="pct"/>
            <w:tcBorders>
              <w:bottom w:val="single" w:color="auto" w:sz="4" w:space="0"/>
            </w:tcBorders>
            <w:shd w:val="clear" w:color="auto" w:fill="auto"/>
            <w:vAlign w:val="center"/>
          </w:tcPr>
          <w:p>
            <w:pPr>
              <w:spacing w:line="240" w:lineRule="exact"/>
              <w:jc w:val="center"/>
              <w:rPr>
                <w:rFonts w:eastAsia="仿宋_GB2312"/>
                <w:sz w:val="24"/>
                <w:szCs w:val="24"/>
              </w:rPr>
            </w:pPr>
            <w:r>
              <w:rPr>
                <w:rFonts w:eastAsia="仿宋_GB2312"/>
                <w:kern w:val="0"/>
                <w:sz w:val="24"/>
                <w:szCs w:val="24"/>
              </w:rPr>
              <w:t>招聘单位</w:t>
            </w:r>
          </w:p>
        </w:tc>
        <w:tc>
          <w:tcPr>
            <w:tcW w:w="2926" w:type="pct"/>
            <w:tcBorders>
              <w:bottom w:val="single" w:color="auto" w:sz="4" w:space="0"/>
            </w:tcBorders>
            <w:shd w:val="clear" w:color="auto" w:fill="auto"/>
            <w:vAlign w:val="center"/>
          </w:tcPr>
          <w:p>
            <w:pPr>
              <w:spacing w:line="240" w:lineRule="exact"/>
              <w:jc w:val="center"/>
              <w:rPr>
                <w:rFonts w:eastAsia="仿宋_GB2312"/>
                <w:sz w:val="24"/>
                <w:szCs w:val="24"/>
              </w:rPr>
            </w:pPr>
            <w:r>
              <w:rPr>
                <w:rFonts w:eastAsia="仿宋_GB2312"/>
                <w:sz w:val="24"/>
                <w:szCs w:val="24"/>
              </w:rPr>
              <w:t>资格条件</w:t>
            </w:r>
          </w:p>
        </w:tc>
        <w:tc>
          <w:tcPr>
            <w:tcW w:w="263" w:type="pct"/>
            <w:shd w:val="clear" w:color="auto" w:fill="auto"/>
            <w:vAlign w:val="center"/>
          </w:tcPr>
          <w:p>
            <w:pPr>
              <w:spacing w:line="240" w:lineRule="exact"/>
              <w:ind w:left="-106" w:leftChars="-51" w:right="-107" w:rightChars="-51" w:hanging="1"/>
              <w:jc w:val="center"/>
              <w:rPr>
                <w:rFonts w:eastAsia="仿宋_GB2312"/>
                <w:sz w:val="24"/>
                <w:szCs w:val="24"/>
              </w:rPr>
            </w:pPr>
            <w:r>
              <w:rPr>
                <w:rFonts w:eastAsia="仿宋_GB2312"/>
                <w:sz w:val="24"/>
                <w:szCs w:val="24"/>
              </w:rPr>
              <w:t>其他</w:t>
            </w:r>
          </w:p>
          <w:p>
            <w:pPr>
              <w:spacing w:line="240" w:lineRule="exact"/>
              <w:ind w:left="-106" w:leftChars="-51" w:right="-107" w:rightChars="-51" w:hanging="1"/>
              <w:jc w:val="center"/>
              <w:rPr>
                <w:rFonts w:eastAsia="仿宋_GB2312"/>
                <w:sz w:val="24"/>
                <w:szCs w:val="24"/>
              </w:rPr>
            </w:pPr>
            <w:r>
              <w:rPr>
                <w:rFonts w:eastAsia="仿宋_GB2312"/>
                <w:sz w:val="24"/>
                <w:szCs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w:t>
            </w:r>
          </w:p>
        </w:tc>
        <w:tc>
          <w:tcPr>
            <w:tcW w:w="502" w:type="pct"/>
            <w:shd w:val="clear" w:color="auto" w:fill="auto"/>
            <w:vAlign w:val="center"/>
          </w:tcPr>
          <w:p>
            <w:pPr>
              <w:spacing w:line="300" w:lineRule="exact"/>
              <w:jc w:val="center"/>
              <w:rPr>
                <w:rFonts w:eastAsia="仿宋_GB2312"/>
                <w:sz w:val="24"/>
                <w:szCs w:val="24"/>
              </w:rPr>
            </w:pPr>
            <w:r>
              <w:rPr>
                <w:rFonts w:eastAsia="仿宋_GB2312"/>
              </w:rPr>
              <w:t>高中语文</w:t>
            </w:r>
          </w:p>
        </w:tc>
        <w:tc>
          <w:tcPr>
            <w:tcW w:w="255" w:type="pct"/>
            <w:shd w:val="clear" w:color="auto" w:fill="auto"/>
            <w:vAlign w:val="center"/>
          </w:tcPr>
          <w:p>
            <w:pPr>
              <w:spacing w:line="300" w:lineRule="exact"/>
              <w:jc w:val="center"/>
              <w:rPr>
                <w:rFonts w:eastAsia="仿宋_GB2312"/>
                <w:kern w:val="0"/>
                <w:sz w:val="24"/>
                <w:szCs w:val="24"/>
              </w:rPr>
            </w:pPr>
            <w:r>
              <w:rPr>
                <w:rFonts w:eastAsia="仿宋_GB2312"/>
              </w:rPr>
              <w:t>3</w:t>
            </w:r>
          </w:p>
        </w:tc>
        <w:tc>
          <w:tcPr>
            <w:tcW w:w="887" w:type="pct"/>
            <w:shd w:val="clear" w:color="auto" w:fill="auto"/>
            <w:vAlign w:val="center"/>
          </w:tcPr>
          <w:p>
            <w:pPr>
              <w:spacing w:line="300" w:lineRule="exact"/>
              <w:jc w:val="left"/>
              <w:rPr>
                <w:rFonts w:eastAsia="仿宋_GB2312"/>
                <w:kern w:val="0"/>
                <w:sz w:val="24"/>
                <w:szCs w:val="24"/>
              </w:rPr>
            </w:pPr>
            <w:r>
              <w:rPr>
                <w:rFonts w:eastAsia="仿宋_GB2312"/>
                <w:sz w:val="18"/>
                <w:szCs w:val="18"/>
              </w:rPr>
              <w:t>乐清市大荆中学、芙蓉中学、白象中学</w:t>
            </w:r>
          </w:p>
        </w:tc>
        <w:tc>
          <w:tcPr>
            <w:tcW w:w="2926" w:type="pct"/>
            <w:vMerge w:val="restart"/>
            <w:shd w:val="clear" w:color="auto" w:fill="auto"/>
            <w:vAlign w:val="center"/>
          </w:tcPr>
          <w:p>
            <w:pPr>
              <w:spacing w:line="300" w:lineRule="exact"/>
              <w:jc w:val="left"/>
              <w:rPr>
                <w:rFonts w:eastAsia="仿宋_GB2312"/>
              </w:rPr>
            </w:pPr>
            <w:r>
              <w:rPr>
                <w:rFonts w:eastAsia="仿宋_GB2312"/>
              </w:rPr>
              <w:t>户籍不限，专业对口,普通高等教育本科及以上学历应届生且具备下列条件之一：</w:t>
            </w:r>
          </w:p>
          <w:p>
            <w:pPr>
              <w:spacing w:line="300" w:lineRule="exact"/>
              <w:jc w:val="left"/>
              <w:rPr>
                <w:rFonts w:eastAsia="仿宋_GB2312"/>
              </w:rPr>
            </w:pPr>
            <w:r>
              <w:rPr>
                <w:rFonts w:eastAsia="仿宋_GB2312"/>
              </w:rPr>
              <w:t>（1）具有对应学科的教师资格证书且具有相应学科背景的硕士（及以上）研究生；</w:t>
            </w:r>
          </w:p>
          <w:p>
            <w:pPr>
              <w:spacing w:line="300" w:lineRule="exact"/>
              <w:jc w:val="left"/>
              <w:rPr>
                <w:rFonts w:eastAsia="仿宋_GB2312"/>
              </w:rPr>
            </w:pPr>
            <w:r>
              <w:rPr>
                <w:rFonts w:eastAsia="仿宋_GB2312"/>
              </w:rPr>
              <w:t>（2）国家“一流大学”建设高校以及国家“一流学科”建设高校对应的一流学科的毕业生；</w:t>
            </w:r>
          </w:p>
          <w:p>
            <w:pPr>
              <w:spacing w:line="300" w:lineRule="exact"/>
              <w:jc w:val="left"/>
              <w:rPr>
                <w:rFonts w:eastAsia="仿宋_GB2312"/>
              </w:rPr>
            </w:pPr>
            <w:r>
              <w:rPr>
                <w:rFonts w:eastAsia="仿宋_GB2312"/>
              </w:rPr>
              <w:t>（3）6所教育部直属师范院校（北师大、华东师大、华中师大、东北师大、陕西师大、西南大学）国家公费师范生可参加岗位竞聘，也可另外申请计划采取直接考核签约；</w:t>
            </w:r>
          </w:p>
          <w:p>
            <w:pPr>
              <w:spacing w:line="300" w:lineRule="exact"/>
              <w:jc w:val="left"/>
              <w:rPr>
                <w:rFonts w:eastAsia="仿宋_GB2312"/>
              </w:rPr>
            </w:pPr>
            <w:r>
              <w:rPr>
                <w:rFonts w:eastAsia="仿宋_GB2312"/>
              </w:rPr>
              <w:t>（4）浙江省高等学校师范生教学技能竞赛二等奖及以上获得者；</w:t>
            </w:r>
          </w:p>
          <w:p>
            <w:pPr>
              <w:spacing w:line="300" w:lineRule="exact"/>
              <w:jc w:val="left"/>
              <w:rPr>
                <w:rFonts w:eastAsia="仿宋_GB2312"/>
              </w:rPr>
            </w:pPr>
            <w:r>
              <w:rPr>
                <w:rFonts w:eastAsia="仿宋_GB2312"/>
              </w:rPr>
              <w:t>（5）省级优秀师范类毕业生或浙江师范大学、宁波大学、杭州师范大学、温州大学校级优秀师范类毕业生；</w:t>
            </w:r>
          </w:p>
          <w:p>
            <w:pPr>
              <w:spacing w:line="300" w:lineRule="exact"/>
              <w:jc w:val="left"/>
              <w:rPr>
                <w:rFonts w:eastAsia="仿宋_GB2312"/>
              </w:rPr>
            </w:pPr>
            <w:r>
              <w:rPr>
                <w:rFonts w:eastAsia="仿宋_GB2312"/>
              </w:rPr>
              <w:t>（6）浙江师范大学2021届师范类优秀本科毕业生（要求综合素质在各专业前40%——即学子英才名册中的师范类人选）。</w:t>
            </w:r>
          </w:p>
          <w:p>
            <w:pPr>
              <w:spacing w:line="300" w:lineRule="exact"/>
              <w:jc w:val="left"/>
              <w:rPr>
                <w:rFonts w:eastAsia="仿宋_GB2312"/>
              </w:rPr>
            </w:pPr>
            <w:r>
              <w:rPr>
                <w:rFonts w:eastAsia="仿宋_GB2312"/>
              </w:rPr>
              <w:t>乐清户籍或生源，专业对口,普通高等教育本科及以上学历应届生且具备下列条件之一：</w:t>
            </w:r>
          </w:p>
          <w:p>
            <w:pPr>
              <w:spacing w:line="300" w:lineRule="exact"/>
              <w:jc w:val="left"/>
              <w:rPr>
                <w:rFonts w:eastAsia="仿宋_GB2312"/>
              </w:rPr>
            </w:pPr>
            <w:r>
              <w:rPr>
                <w:rFonts w:eastAsia="仿宋_GB2312"/>
              </w:rPr>
              <w:t>（1）校级及以上优秀师范类应届毕业生或获得浙江省高等学校师范生教学技能竞赛三等奖及以上的毕业生；</w:t>
            </w:r>
          </w:p>
          <w:p>
            <w:pPr>
              <w:spacing w:line="300" w:lineRule="exact"/>
              <w:jc w:val="left"/>
              <w:rPr>
                <w:rFonts w:eastAsia="仿宋_GB2312"/>
              </w:rPr>
            </w:pPr>
            <w:r>
              <w:rPr>
                <w:rFonts w:eastAsia="仿宋_GB2312"/>
              </w:rPr>
              <w:t>（2）具有对应学科的教师资格证书的师范类毕业生，大学期间获得二等及以上奖学金一次及以上或三等及以上奖学金三次（每学年限计一次），或综合素质在其所读学校同专业前列（浙江师范大学前60%，宁波大学、杭州师范大学、温州大学前50%，其他院校前30%，其中，政治、社会法治岗位相应放宽20%），或大学期间获得校级及以上“三好学生”“优秀学生干部”等荣誉，或大学期间担任学生会主席、班长、党（团）支部书记职务累计4学期及以上（须提供聘书或学院级及以上证明，同一学期只计算一个职务）；</w:t>
            </w:r>
          </w:p>
          <w:p>
            <w:pPr>
              <w:spacing w:line="300" w:lineRule="exact"/>
              <w:rPr>
                <w:rFonts w:eastAsia="仿宋_GB2312"/>
              </w:rPr>
            </w:pPr>
            <w:r>
              <w:rPr>
                <w:rFonts w:eastAsia="仿宋_GB2312"/>
              </w:rPr>
              <w:t>（3）参加浙江省普通高校招生考试（高考）且成绩在一本线（一段）及以上的师范类毕业生。</w:t>
            </w:r>
          </w:p>
          <w:p>
            <w:pPr>
              <w:spacing w:line="300" w:lineRule="exact"/>
              <w:jc w:val="left"/>
              <w:rPr>
                <w:rFonts w:eastAsia="仿宋_GB2312"/>
              </w:rPr>
            </w:pPr>
          </w:p>
        </w:tc>
        <w:tc>
          <w:tcPr>
            <w:tcW w:w="263" w:type="pct"/>
            <w:shd w:val="clear" w:color="auto" w:fill="auto"/>
            <w:vAlign w:val="center"/>
          </w:tcPr>
          <w:p>
            <w:pPr>
              <w:spacing w:line="300" w:lineRule="exact"/>
              <w:ind w:left="-106" w:leftChars="-51" w:right="-107" w:rightChars="-51" w:hanging="1"/>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2</w:t>
            </w:r>
          </w:p>
        </w:tc>
        <w:tc>
          <w:tcPr>
            <w:tcW w:w="502" w:type="pct"/>
            <w:shd w:val="clear" w:color="auto" w:fill="auto"/>
            <w:vAlign w:val="center"/>
          </w:tcPr>
          <w:p>
            <w:pPr>
              <w:spacing w:line="300" w:lineRule="exact"/>
              <w:jc w:val="center"/>
              <w:rPr>
                <w:rFonts w:eastAsia="仿宋_GB2312"/>
              </w:rPr>
            </w:pPr>
            <w:r>
              <w:rPr>
                <w:rFonts w:eastAsia="仿宋_GB2312"/>
              </w:rPr>
              <w:t>职高语文</w:t>
            </w:r>
          </w:p>
        </w:tc>
        <w:tc>
          <w:tcPr>
            <w:tcW w:w="255" w:type="pct"/>
            <w:shd w:val="clear" w:color="auto" w:fill="auto"/>
            <w:vAlign w:val="center"/>
          </w:tcPr>
          <w:p>
            <w:pPr>
              <w:spacing w:line="300" w:lineRule="exact"/>
              <w:jc w:val="center"/>
              <w:rPr>
                <w:rFonts w:eastAsia="仿宋_GB2312"/>
              </w:rPr>
            </w:pPr>
            <w:r>
              <w:rPr>
                <w:rFonts w:eastAsia="仿宋_GB2312"/>
              </w:rPr>
              <w:t>5</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乐清市职业中等专业学校、虹桥职业技术学校、柳市职业技术学校（2）、雁荡山旅游学校</w:t>
            </w:r>
          </w:p>
        </w:tc>
        <w:tc>
          <w:tcPr>
            <w:tcW w:w="2926" w:type="pct"/>
            <w:vMerge w:val="continue"/>
            <w:shd w:val="clear" w:color="auto" w:fill="auto"/>
            <w:vAlign w:val="center"/>
          </w:tcPr>
          <w:p>
            <w:pPr>
              <w:spacing w:line="300" w:lineRule="exact"/>
              <w:jc w:val="left"/>
              <w:rPr>
                <w:rFonts w:eastAsia="仿宋_GB2312"/>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3</w:t>
            </w:r>
          </w:p>
        </w:tc>
        <w:tc>
          <w:tcPr>
            <w:tcW w:w="502" w:type="pct"/>
            <w:shd w:val="clear" w:color="auto" w:fill="auto"/>
            <w:vAlign w:val="center"/>
          </w:tcPr>
          <w:p>
            <w:pPr>
              <w:spacing w:line="300" w:lineRule="exact"/>
              <w:jc w:val="center"/>
              <w:rPr>
                <w:rFonts w:eastAsia="仿宋_GB2312"/>
              </w:rPr>
            </w:pPr>
            <w:r>
              <w:rPr>
                <w:rFonts w:eastAsia="仿宋_GB2312"/>
              </w:rPr>
              <w:t>高中数学</w:t>
            </w:r>
          </w:p>
        </w:tc>
        <w:tc>
          <w:tcPr>
            <w:tcW w:w="255" w:type="pct"/>
            <w:shd w:val="clear" w:color="auto" w:fill="auto"/>
            <w:vAlign w:val="center"/>
          </w:tcPr>
          <w:p>
            <w:pPr>
              <w:spacing w:line="300" w:lineRule="exact"/>
              <w:jc w:val="center"/>
              <w:rPr>
                <w:rFonts w:eastAsia="仿宋_GB2312"/>
              </w:rPr>
            </w:pPr>
            <w:r>
              <w:rPr>
                <w:rFonts w:eastAsia="仿宋_GB2312"/>
              </w:rPr>
              <w:t>1</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芙蓉中学</w:t>
            </w:r>
          </w:p>
        </w:tc>
        <w:tc>
          <w:tcPr>
            <w:tcW w:w="2926" w:type="pct"/>
            <w:vMerge w:val="continue"/>
            <w:shd w:val="clear" w:color="auto" w:fill="auto"/>
            <w:vAlign w:val="center"/>
          </w:tcPr>
          <w:p>
            <w:pPr>
              <w:spacing w:line="300" w:lineRule="exact"/>
              <w:jc w:val="left"/>
              <w:rPr>
                <w:rFonts w:eastAsia="仿宋_GB2312"/>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4</w:t>
            </w:r>
          </w:p>
        </w:tc>
        <w:tc>
          <w:tcPr>
            <w:tcW w:w="502" w:type="pct"/>
            <w:shd w:val="clear" w:color="auto" w:fill="auto"/>
            <w:vAlign w:val="center"/>
          </w:tcPr>
          <w:p>
            <w:pPr>
              <w:spacing w:line="300" w:lineRule="exact"/>
              <w:jc w:val="center"/>
              <w:rPr>
                <w:rFonts w:eastAsia="仿宋_GB2312"/>
              </w:rPr>
            </w:pPr>
            <w:r>
              <w:rPr>
                <w:rFonts w:eastAsia="仿宋_GB2312"/>
              </w:rPr>
              <w:t>职高数学</w:t>
            </w:r>
          </w:p>
        </w:tc>
        <w:tc>
          <w:tcPr>
            <w:tcW w:w="255" w:type="pct"/>
            <w:shd w:val="clear" w:color="auto" w:fill="auto"/>
            <w:vAlign w:val="center"/>
          </w:tcPr>
          <w:p>
            <w:pPr>
              <w:spacing w:line="300" w:lineRule="exact"/>
              <w:jc w:val="center"/>
              <w:rPr>
                <w:rFonts w:eastAsia="仿宋_GB2312"/>
              </w:rPr>
            </w:pPr>
            <w:r>
              <w:rPr>
                <w:rFonts w:eastAsia="仿宋_GB2312"/>
              </w:rPr>
              <w:t>4</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乐清市职业中等专业学校、虹桥职业技术学校、柳市职业技术学校（2）</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5</w:t>
            </w:r>
          </w:p>
        </w:tc>
        <w:tc>
          <w:tcPr>
            <w:tcW w:w="502" w:type="pct"/>
            <w:shd w:val="clear" w:color="auto" w:fill="auto"/>
            <w:vAlign w:val="center"/>
          </w:tcPr>
          <w:p>
            <w:pPr>
              <w:spacing w:line="300" w:lineRule="exact"/>
              <w:jc w:val="center"/>
              <w:rPr>
                <w:rFonts w:eastAsia="仿宋_GB2312"/>
              </w:rPr>
            </w:pPr>
            <w:r>
              <w:rPr>
                <w:rFonts w:eastAsia="仿宋_GB2312"/>
              </w:rPr>
              <w:t>高中英语</w:t>
            </w:r>
          </w:p>
        </w:tc>
        <w:tc>
          <w:tcPr>
            <w:tcW w:w="255" w:type="pct"/>
            <w:shd w:val="clear" w:color="auto" w:fill="auto"/>
            <w:vAlign w:val="center"/>
          </w:tcPr>
          <w:p>
            <w:pPr>
              <w:spacing w:line="300" w:lineRule="exact"/>
              <w:jc w:val="center"/>
              <w:rPr>
                <w:rFonts w:eastAsia="仿宋_GB2312"/>
              </w:rPr>
            </w:pPr>
            <w:r>
              <w:rPr>
                <w:rFonts w:eastAsia="仿宋_GB2312"/>
              </w:rPr>
              <w:t>2</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乐清市第二中学、芙蓉中学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6</w:t>
            </w:r>
          </w:p>
        </w:tc>
        <w:tc>
          <w:tcPr>
            <w:tcW w:w="502" w:type="pct"/>
            <w:shd w:val="clear" w:color="auto" w:fill="auto"/>
            <w:vAlign w:val="center"/>
          </w:tcPr>
          <w:p>
            <w:pPr>
              <w:spacing w:line="300" w:lineRule="exact"/>
              <w:jc w:val="center"/>
              <w:rPr>
                <w:rFonts w:eastAsia="仿宋_GB2312"/>
              </w:rPr>
            </w:pPr>
            <w:r>
              <w:rPr>
                <w:rFonts w:eastAsia="仿宋_GB2312"/>
              </w:rPr>
              <w:t>高中政治</w:t>
            </w:r>
          </w:p>
        </w:tc>
        <w:tc>
          <w:tcPr>
            <w:tcW w:w="255" w:type="pct"/>
            <w:shd w:val="clear" w:color="auto" w:fill="auto"/>
            <w:vAlign w:val="center"/>
          </w:tcPr>
          <w:p>
            <w:pPr>
              <w:spacing w:line="300" w:lineRule="exact"/>
              <w:jc w:val="center"/>
              <w:rPr>
                <w:rFonts w:eastAsia="仿宋_GB2312"/>
              </w:rPr>
            </w:pPr>
            <w:r>
              <w:rPr>
                <w:rFonts w:eastAsia="仿宋_GB2312"/>
              </w:rPr>
              <w:t>2</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大荆中学、白象中学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7</w:t>
            </w:r>
          </w:p>
        </w:tc>
        <w:tc>
          <w:tcPr>
            <w:tcW w:w="502" w:type="pct"/>
            <w:shd w:val="clear" w:color="auto" w:fill="auto"/>
            <w:vAlign w:val="center"/>
          </w:tcPr>
          <w:p>
            <w:pPr>
              <w:spacing w:line="300" w:lineRule="exact"/>
              <w:jc w:val="center"/>
              <w:rPr>
                <w:rFonts w:eastAsia="仿宋_GB2312"/>
              </w:rPr>
            </w:pPr>
            <w:r>
              <w:rPr>
                <w:rFonts w:eastAsia="仿宋_GB2312"/>
              </w:rPr>
              <w:t>高中历史</w:t>
            </w:r>
          </w:p>
        </w:tc>
        <w:tc>
          <w:tcPr>
            <w:tcW w:w="255" w:type="pct"/>
            <w:shd w:val="clear" w:color="auto" w:fill="auto"/>
            <w:vAlign w:val="center"/>
          </w:tcPr>
          <w:p>
            <w:pPr>
              <w:spacing w:line="300" w:lineRule="exact"/>
              <w:jc w:val="center"/>
              <w:rPr>
                <w:rFonts w:eastAsia="仿宋_GB2312"/>
              </w:rPr>
            </w:pPr>
            <w:r>
              <w:rPr>
                <w:rFonts w:eastAsia="仿宋_GB2312"/>
              </w:rPr>
              <w:t>2</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大荆中学、芙蓉中学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8</w:t>
            </w:r>
          </w:p>
        </w:tc>
        <w:tc>
          <w:tcPr>
            <w:tcW w:w="502" w:type="pct"/>
            <w:shd w:val="clear" w:color="auto" w:fill="auto"/>
            <w:vAlign w:val="center"/>
          </w:tcPr>
          <w:p>
            <w:pPr>
              <w:spacing w:line="300" w:lineRule="exact"/>
              <w:jc w:val="center"/>
              <w:rPr>
                <w:rFonts w:eastAsia="仿宋_GB2312"/>
              </w:rPr>
            </w:pPr>
            <w:r>
              <w:rPr>
                <w:rFonts w:eastAsia="仿宋_GB2312"/>
              </w:rPr>
              <w:t>高中地理</w:t>
            </w:r>
          </w:p>
        </w:tc>
        <w:tc>
          <w:tcPr>
            <w:tcW w:w="255" w:type="pct"/>
            <w:shd w:val="clear" w:color="auto" w:fill="auto"/>
            <w:vAlign w:val="center"/>
          </w:tcPr>
          <w:p>
            <w:pPr>
              <w:spacing w:line="300" w:lineRule="exact"/>
              <w:jc w:val="center"/>
              <w:rPr>
                <w:rFonts w:eastAsia="仿宋_GB2312"/>
              </w:rPr>
            </w:pPr>
            <w:r>
              <w:rPr>
                <w:rFonts w:eastAsia="仿宋_GB2312"/>
              </w:rPr>
              <w:t>3</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乐清市第三中学、大荆中学、白象中学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9</w:t>
            </w:r>
          </w:p>
        </w:tc>
        <w:tc>
          <w:tcPr>
            <w:tcW w:w="502" w:type="pct"/>
            <w:shd w:val="clear" w:color="auto" w:fill="auto"/>
            <w:vAlign w:val="center"/>
          </w:tcPr>
          <w:p>
            <w:pPr>
              <w:spacing w:line="300" w:lineRule="exact"/>
              <w:jc w:val="center"/>
              <w:rPr>
                <w:rFonts w:eastAsia="仿宋_GB2312"/>
              </w:rPr>
            </w:pPr>
            <w:r>
              <w:rPr>
                <w:rFonts w:eastAsia="仿宋_GB2312"/>
              </w:rPr>
              <w:t>初中语文</w:t>
            </w:r>
          </w:p>
        </w:tc>
        <w:tc>
          <w:tcPr>
            <w:tcW w:w="255" w:type="pct"/>
            <w:shd w:val="clear" w:color="auto" w:fill="auto"/>
            <w:vAlign w:val="center"/>
          </w:tcPr>
          <w:p>
            <w:pPr>
              <w:spacing w:line="300" w:lineRule="exact"/>
              <w:jc w:val="center"/>
              <w:rPr>
                <w:rFonts w:eastAsia="仿宋_GB2312"/>
              </w:rPr>
            </w:pPr>
            <w:r>
              <w:rPr>
                <w:rFonts w:eastAsia="仿宋_GB2312"/>
              </w:rPr>
              <w:t>8</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大荆镇第三中学、芙蓉镇中学、清江镇中学（2）、虹桥镇第二中学、石帆第一中学、北白象镇中学（2）</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tblHeader/>
        </w:trPr>
        <w:tc>
          <w:tcPr>
            <w:tcW w:w="167" w:type="pct"/>
            <w:tcBorders>
              <w:bottom w:val="single" w:color="auto" w:sz="4" w:space="0"/>
            </w:tcBorders>
            <w:shd w:val="clear" w:color="auto" w:fill="auto"/>
            <w:vAlign w:val="center"/>
          </w:tcPr>
          <w:p>
            <w:pPr>
              <w:spacing w:line="300" w:lineRule="exact"/>
              <w:jc w:val="center"/>
              <w:rPr>
                <w:rFonts w:eastAsia="仿宋_GB2312"/>
                <w:sz w:val="24"/>
                <w:szCs w:val="24"/>
              </w:rPr>
            </w:pPr>
            <w:r>
              <w:rPr>
                <w:rFonts w:eastAsia="仿宋_GB2312"/>
                <w:sz w:val="24"/>
                <w:szCs w:val="24"/>
              </w:rPr>
              <w:t>10</w:t>
            </w:r>
          </w:p>
        </w:tc>
        <w:tc>
          <w:tcPr>
            <w:tcW w:w="502"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初中数学</w:t>
            </w:r>
          </w:p>
        </w:tc>
        <w:tc>
          <w:tcPr>
            <w:tcW w:w="255"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1</w:t>
            </w:r>
          </w:p>
        </w:tc>
        <w:tc>
          <w:tcPr>
            <w:tcW w:w="887" w:type="pct"/>
            <w:tcBorders>
              <w:bottom w:val="single" w:color="auto" w:sz="4" w:space="0"/>
            </w:tcBorders>
            <w:shd w:val="clear" w:color="auto" w:fill="auto"/>
            <w:vAlign w:val="center"/>
          </w:tcPr>
          <w:p>
            <w:pPr>
              <w:spacing w:line="300" w:lineRule="exact"/>
              <w:jc w:val="left"/>
              <w:rPr>
                <w:rFonts w:eastAsia="仿宋_GB2312"/>
                <w:sz w:val="18"/>
                <w:szCs w:val="18"/>
              </w:rPr>
            </w:pPr>
            <w:r>
              <w:rPr>
                <w:rFonts w:eastAsia="仿宋_GB2312"/>
                <w:sz w:val="18"/>
                <w:szCs w:val="18"/>
              </w:rPr>
              <w:t>柳市镇第三中学</w:t>
            </w:r>
          </w:p>
        </w:tc>
        <w:tc>
          <w:tcPr>
            <w:tcW w:w="2926" w:type="pct"/>
            <w:vMerge w:val="continue"/>
            <w:tcBorders>
              <w:bottom w:val="single" w:color="auto" w:sz="4" w:space="0"/>
            </w:tcBorders>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11</w:t>
            </w:r>
          </w:p>
        </w:tc>
        <w:tc>
          <w:tcPr>
            <w:tcW w:w="502" w:type="pct"/>
            <w:shd w:val="clear" w:color="auto" w:fill="auto"/>
            <w:vAlign w:val="center"/>
          </w:tcPr>
          <w:p>
            <w:pPr>
              <w:spacing w:line="300" w:lineRule="exact"/>
              <w:jc w:val="center"/>
              <w:rPr>
                <w:rFonts w:eastAsia="仿宋_GB2312"/>
              </w:rPr>
            </w:pPr>
            <w:r>
              <w:rPr>
                <w:rFonts w:eastAsia="仿宋_GB2312"/>
              </w:rPr>
              <w:t>初中科学</w:t>
            </w:r>
          </w:p>
        </w:tc>
        <w:tc>
          <w:tcPr>
            <w:tcW w:w="255" w:type="pct"/>
            <w:shd w:val="clear" w:color="auto" w:fill="auto"/>
            <w:vAlign w:val="center"/>
          </w:tcPr>
          <w:p>
            <w:pPr>
              <w:spacing w:line="300" w:lineRule="exact"/>
              <w:jc w:val="center"/>
              <w:rPr>
                <w:rFonts w:eastAsia="仿宋_GB2312"/>
              </w:rPr>
            </w:pPr>
            <w:r>
              <w:rPr>
                <w:rFonts w:eastAsia="仿宋_GB2312"/>
              </w:rPr>
              <w:t>1</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柳市镇实验中学</w:t>
            </w:r>
          </w:p>
        </w:tc>
        <w:tc>
          <w:tcPr>
            <w:tcW w:w="2926" w:type="pct"/>
            <w:vMerge w:val="restart"/>
            <w:shd w:val="clear" w:color="auto" w:fill="auto"/>
            <w:vAlign w:val="center"/>
          </w:tcPr>
          <w:p>
            <w:pPr>
              <w:spacing w:line="300" w:lineRule="exact"/>
              <w:jc w:val="left"/>
              <w:rPr>
                <w:rFonts w:eastAsia="仿宋_GB2312"/>
              </w:rPr>
            </w:pPr>
            <w:r>
              <w:rPr>
                <w:rFonts w:eastAsia="仿宋_GB2312"/>
              </w:rPr>
              <w:t>户籍不限，专业对口,普通高等教育本科及以上学历应届生且具备下列条件之一：</w:t>
            </w:r>
          </w:p>
          <w:p>
            <w:pPr>
              <w:spacing w:line="300" w:lineRule="exact"/>
              <w:jc w:val="left"/>
              <w:rPr>
                <w:rFonts w:eastAsia="仿宋_GB2312"/>
              </w:rPr>
            </w:pPr>
            <w:r>
              <w:rPr>
                <w:rFonts w:eastAsia="仿宋_GB2312"/>
              </w:rPr>
              <w:t>（1）具有对应学科的教师资格证书且具有相应学科背景的硕士（及以上）研究生；</w:t>
            </w:r>
          </w:p>
          <w:p>
            <w:pPr>
              <w:spacing w:line="300" w:lineRule="exact"/>
              <w:jc w:val="left"/>
              <w:rPr>
                <w:rFonts w:eastAsia="仿宋_GB2312"/>
              </w:rPr>
            </w:pPr>
            <w:r>
              <w:rPr>
                <w:rFonts w:eastAsia="仿宋_GB2312"/>
              </w:rPr>
              <w:t>（2）国家“一流大学”建设高校以及国家“一流学科”建设高校对应的一流学科的毕业生；</w:t>
            </w:r>
          </w:p>
          <w:p>
            <w:pPr>
              <w:spacing w:line="300" w:lineRule="exact"/>
              <w:jc w:val="left"/>
              <w:rPr>
                <w:rFonts w:eastAsia="仿宋_GB2312"/>
              </w:rPr>
            </w:pPr>
            <w:r>
              <w:rPr>
                <w:rFonts w:eastAsia="仿宋_GB2312"/>
              </w:rPr>
              <w:t>（3）6所教育部直属师范院校（北师大、华东师大、华中师大、东北师大、陕西师大、西南大学）国家公费师范生可参加岗位竞聘，也可另外申请计划采取直接考核签约；</w:t>
            </w:r>
          </w:p>
          <w:p>
            <w:pPr>
              <w:spacing w:line="300" w:lineRule="exact"/>
              <w:jc w:val="left"/>
              <w:rPr>
                <w:rFonts w:eastAsia="仿宋_GB2312"/>
              </w:rPr>
            </w:pPr>
            <w:r>
              <w:rPr>
                <w:rFonts w:eastAsia="仿宋_GB2312"/>
              </w:rPr>
              <w:t>（4）浙江省高等学校师范生教学技能竞赛二等奖及以上获得者；</w:t>
            </w:r>
          </w:p>
          <w:p>
            <w:pPr>
              <w:spacing w:line="300" w:lineRule="exact"/>
              <w:jc w:val="left"/>
              <w:rPr>
                <w:rFonts w:eastAsia="仿宋_GB2312"/>
              </w:rPr>
            </w:pPr>
            <w:r>
              <w:rPr>
                <w:rFonts w:eastAsia="仿宋_GB2312"/>
              </w:rPr>
              <w:t>（5）省级优秀师范类毕业生或浙江师范大学、宁波大学、杭州师范大学、温州大学校级优秀师范类毕业生；</w:t>
            </w:r>
          </w:p>
          <w:p>
            <w:pPr>
              <w:spacing w:line="300" w:lineRule="exact"/>
              <w:jc w:val="left"/>
              <w:rPr>
                <w:rFonts w:eastAsia="仿宋_GB2312"/>
              </w:rPr>
            </w:pPr>
            <w:r>
              <w:rPr>
                <w:rFonts w:eastAsia="仿宋_GB2312"/>
              </w:rPr>
              <w:t>（6）浙江师范大学2021届师范类优秀本科毕业生（要求综合素质在各专业前40%——即学子英才名册中的师范类人选）。</w:t>
            </w:r>
          </w:p>
          <w:p>
            <w:pPr>
              <w:spacing w:line="300" w:lineRule="exact"/>
              <w:jc w:val="left"/>
              <w:rPr>
                <w:rFonts w:eastAsia="仿宋_GB2312"/>
              </w:rPr>
            </w:pPr>
            <w:r>
              <w:rPr>
                <w:rFonts w:eastAsia="仿宋_GB2312"/>
              </w:rPr>
              <w:t>乐清户籍或生源，专业对口,普通高等教育本科及以上学历应届生且具备下列条件之一：</w:t>
            </w:r>
          </w:p>
          <w:p>
            <w:pPr>
              <w:spacing w:line="300" w:lineRule="exact"/>
              <w:jc w:val="left"/>
              <w:rPr>
                <w:rFonts w:eastAsia="仿宋_GB2312"/>
              </w:rPr>
            </w:pPr>
            <w:r>
              <w:rPr>
                <w:rFonts w:eastAsia="仿宋_GB2312"/>
              </w:rPr>
              <w:t>（1）校级及以上优秀师范类应届毕业生或获得浙江省高等学校师范生教学技能竞赛三等奖及以上的毕业生；</w:t>
            </w:r>
          </w:p>
          <w:p>
            <w:pPr>
              <w:spacing w:line="300" w:lineRule="exact"/>
              <w:jc w:val="left"/>
              <w:rPr>
                <w:rFonts w:eastAsia="仿宋_GB2312"/>
              </w:rPr>
            </w:pPr>
            <w:r>
              <w:rPr>
                <w:rFonts w:eastAsia="仿宋_GB2312"/>
              </w:rPr>
              <w:t>（2）具有对应学科的教师资格证书的师范类毕业生，大学期间获得二等及以上奖学金一次及以上或三等及以上奖学金三次（每学年限计一次），或综合素质在其所读学校同专业前列（浙江师范大学前60%，宁波大学、杭州师范大学、温州大学前50%，其他院校前30%，其中，政治、社会法治岗位相应放宽20%），或大学期间获得校级及以上“三好学生”“优秀学生干部”等荣誉，或大学期间担任学生会主席、班长、党（团）支部书记职务累计4学期及以上（须提供聘书或学院级及以上证明，同一学期只计算一个职务）；</w:t>
            </w:r>
          </w:p>
          <w:p>
            <w:pPr>
              <w:spacing w:line="300" w:lineRule="exact"/>
              <w:rPr>
                <w:rFonts w:eastAsia="仿宋_GB2312"/>
              </w:rPr>
            </w:pPr>
            <w:r>
              <w:rPr>
                <w:rFonts w:eastAsia="仿宋_GB2312"/>
              </w:rPr>
              <w:t>（3）参加浙江省普通高校招生考试（高考）且成绩在一本线（一段）及以上的师范类毕业生。</w:t>
            </w:r>
          </w:p>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12</w:t>
            </w:r>
          </w:p>
        </w:tc>
        <w:tc>
          <w:tcPr>
            <w:tcW w:w="502" w:type="pct"/>
            <w:shd w:val="clear" w:color="auto" w:fill="auto"/>
            <w:vAlign w:val="center"/>
          </w:tcPr>
          <w:p>
            <w:pPr>
              <w:spacing w:line="300" w:lineRule="exact"/>
              <w:jc w:val="center"/>
              <w:rPr>
                <w:rFonts w:eastAsia="仿宋_GB2312"/>
              </w:rPr>
            </w:pPr>
            <w:r>
              <w:rPr>
                <w:rFonts w:eastAsia="仿宋_GB2312"/>
              </w:rPr>
              <w:t>初中社会法治</w:t>
            </w:r>
          </w:p>
        </w:tc>
        <w:tc>
          <w:tcPr>
            <w:tcW w:w="255" w:type="pct"/>
            <w:shd w:val="clear" w:color="auto" w:fill="auto"/>
            <w:vAlign w:val="center"/>
          </w:tcPr>
          <w:p>
            <w:pPr>
              <w:spacing w:line="300" w:lineRule="exact"/>
              <w:jc w:val="center"/>
              <w:rPr>
                <w:rFonts w:eastAsia="仿宋_GB2312"/>
              </w:rPr>
            </w:pPr>
            <w:r>
              <w:rPr>
                <w:rFonts w:eastAsia="仿宋_GB2312"/>
              </w:rPr>
              <w:t>7</w:t>
            </w:r>
          </w:p>
        </w:tc>
        <w:tc>
          <w:tcPr>
            <w:tcW w:w="8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eastAsia="仿宋_GB2312"/>
                <w:sz w:val="18"/>
                <w:szCs w:val="18"/>
              </w:rPr>
            </w:pPr>
            <w:r>
              <w:rPr>
                <w:rFonts w:eastAsia="仿宋_GB2312"/>
                <w:sz w:val="18"/>
                <w:szCs w:val="18"/>
              </w:rPr>
              <w:t>大荆镇第一中学、大荆镇第三中学、雁荡镇第一中学、芙蓉镇中学、翁垟第一中学、柳市镇第五中学、北白象镇中学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13</w:t>
            </w:r>
          </w:p>
        </w:tc>
        <w:tc>
          <w:tcPr>
            <w:tcW w:w="502" w:type="pct"/>
            <w:shd w:val="clear" w:color="auto" w:fill="auto"/>
            <w:vAlign w:val="center"/>
          </w:tcPr>
          <w:p>
            <w:pPr>
              <w:spacing w:line="300" w:lineRule="exact"/>
              <w:jc w:val="center"/>
              <w:rPr>
                <w:rFonts w:eastAsia="仿宋_GB2312"/>
              </w:rPr>
            </w:pPr>
            <w:r>
              <w:rPr>
                <w:rFonts w:eastAsia="仿宋_GB2312"/>
                <w:spacing w:val="15"/>
                <w:w w:val="91"/>
                <w:kern w:val="0"/>
                <w:fitText w:val="1155" w:id="1"/>
              </w:rPr>
              <w:t>初中信息技</w:t>
            </w:r>
            <w:r>
              <w:rPr>
                <w:rFonts w:eastAsia="仿宋_GB2312"/>
                <w:spacing w:val="-37"/>
                <w:w w:val="91"/>
                <w:kern w:val="0"/>
                <w:fitText w:val="1155" w:id="1"/>
              </w:rPr>
              <w:t>术</w:t>
            </w:r>
          </w:p>
        </w:tc>
        <w:tc>
          <w:tcPr>
            <w:tcW w:w="255" w:type="pct"/>
            <w:shd w:val="clear" w:color="auto" w:fill="auto"/>
            <w:vAlign w:val="center"/>
          </w:tcPr>
          <w:p>
            <w:pPr>
              <w:spacing w:line="300" w:lineRule="exact"/>
              <w:jc w:val="center"/>
              <w:rPr>
                <w:rFonts w:eastAsia="仿宋_GB2312"/>
              </w:rPr>
            </w:pPr>
            <w:r>
              <w:rPr>
                <w:rFonts w:eastAsia="仿宋_GB2312"/>
              </w:rPr>
              <w:t>1</w:t>
            </w:r>
          </w:p>
        </w:tc>
        <w:tc>
          <w:tcPr>
            <w:tcW w:w="8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eastAsia="仿宋_GB2312"/>
                <w:sz w:val="18"/>
                <w:szCs w:val="18"/>
              </w:rPr>
            </w:pPr>
            <w:r>
              <w:rPr>
                <w:rFonts w:eastAsia="仿宋_GB2312"/>
                <w:sz w:val="18"/>
                <w:szCs w:val="18"/>
              </w:rPr>
              <w:t>城东第二中学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vAlign w:val="center"/>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14</w:t>
            </w:r>
          </w:p>
        </w:tc>
        <w:tc>
          <w:tcPr>
            <w:tcW w:w="502" w:type="pct"/>
            <w:shd w:val="clear" w:color="auto" w:fill="auto"/>
            <w:vAlign w:val="center"/>
          </w:tcPr>
          <w:p>
            <w:pPr>
              <w:spacing w:line="300" w:lineRule="exact"/>
              <w:jc w:val="center"/>
              <w:rPr>
                <w:rFonts w:eastAsia="仿宋_GB2312"/>
              </w:rPr>
            </w:pPr>
            <w:r>
              <w:rPr>
                <w:rFonts w:eastAsia="仿宋_GB2312"/>
              </w:rPr>
              <w:t>小学语文</w:t>
            </w:r>
          </w:p>
        </w:tc>
        <w:tc>
          <w:tcPr>
            <w:tcW w:w="255" w:type="pct"/>
            <w:shd w:val="clear" w:color="auto" w:fill="auto"/>
            <w:vAlign w:val="center"/>
          </w:tcPr>
          <w:p>
            <w:pPr>
              <w:spacing w:line="300" w:lineRule="exact"/>
              <w:jc w:val="center"/>
              <w:rPr>
                <w:rFonts w:eastAsia="仿宋_GB2312"/>
              </w:rPr>
            </w:pPr>
            <w:r>
              <w:rPr>
                <w:rFonts w:eastAsia="仿宋_GB2312"/>
              </w:rPr>
              <w:t>24</w:t>
            </w:r>
          </w:p>
        </w:tc>
        <w:tc>
          <w:tcPr>
            <w:tcW w:w="8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eastAsia="仿宋_GB2312"/>
                <w:sz w:val="18"/>
                <w:szCs w:val="18"/>
              </w:rPr>
            </w:pPr>
            <w:r>
              <w:rPr>
                <w:rFonts w:eastAsia="仿宋_GB2312"/>
                <w:sz w:val="18"/>
                <w:szCs w:val="18"/>
              </w:rPr>
              <w:t>雁荡镇第五小学、芙蓉镇第一小学、虹桥镇第一小学、虹桥镇第五小学、虹桥镇第九小学、蒲岐镇第一小学、淡溪镇第一小学（2）、翁垟第二小学、白石小学、柳市镇第二小学、柳市镇第四小学、柳市镇第五小学（2）、柳市镇第九小学、柳市镇第十二小学（2）、柳市镇第十四小学、柳市镇第十六小学、北白象镇万家学校、北白象镇第二小学、北白象镇第五小学（2）、北白象镇第七小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vAlign w:val="center"/>
          </w:tcPr>
          <w:p>
            <w:pPr>
              <w:spacing w:line="300" w:lineRule="exact"/>
              <w:jc w:val="center"/>
              <w:rPr>
                <w:rFonts w:eastAsia="仿宋_GB2312"/>
                <w:sz w:val="18"/>
                <w:szCs w:val="18"/>
              </w:rPr>
            </w:pPr>
            <w:r>
              <w:rPr>
                <w:rFonts w:eastAsia="仿宋_GB2312"/>
                <w:sz w:val="18"/>
                <w:szCs w:val="18"/>
              </w:rPr>
              <w:t>根据报名情况分组考核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15</w:t>
            </w:r>
          </w:p>
        </w:tc>
        <w:tc>
          <w:tcPr>
            <w:tcW w:w="502" w:type="pct"/>
            <w:shd w:val="clear" w:color="auto" w:fill="auto"/>
            <w:vAlign w:val="center"/>
          </w:tcPr>
          <w:p>
            <w:pPr>
              <w:spacing w:line="300" w:lineRule="exact"/>
              <w:jc w:val="center"/>
              <w:rPr>
                <w:rFonts w:eastAsia="仿宋_GB2312"/>
              </w:rPr>
            </w:pPr>
            <w:r>
              <w:rPr>
                <w:rFonts w:eastAsia="仿宋_GB2312"/>
              </w:rPr>
              <w:t>小学数学</w:t>
            </w:r>
          </w:p>
        </w:tc>
        <w:tc>
          <w:tcPr>
            <w:tcW w:w="255" w:type="pct"/>
            <w:shd w:val="clear" w:color="auto" w:fill="auto"/>
            <w:vAlign w:val="center"/>
          </w:tcPr>
          <w:p>
            <w:pPr>
              <w:spacing w:line="300" w:lineRule="exact"/>
              <w:jc w:val="center"/>
              <w:rPr>
                <w:rFonts w:eastAsia="仿宋_GB2312"/>
              </w:rPr>
            </w:pPr>
            <w:r>
              <w:rPr>
                <w:rFonts w:eastAsia="仿宋_GB2312"/>
              </w:rPr>
              <w:t>8</w:t>
            </w:r>
          </w:p>
        </w:tc>
        <w:tc>
          <w:tcPr>
            <w:tcW w:w="8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eastAsia="仿宋_GB2312"/>
                <w:sz w:val="18"/>
                <w:szCs w:val="18"/>
              </w:rPr>
            </w:pPr>
            <w:r>
              <w:rPr>
                <w:rFonts w:eastAsia="仿宋_GB2312"/>
                <w:sz w:val="18"/>
                <w:szCs w:val="18"/>
              </w:rPr>
              <w:t>虹桥镇第一小学、淡溪镇第一小学（2）、晨曦路小学、柳市镇第五小学、北白象镇万家学校、北白象镇第二小学、北白象镇第七小学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16</w:t>
            </w:r>
          </w:p>
        </w:tc>
        <w:tc>
          <w:tcPr>
            <w:tcW w:w="502" w:type="pct"/>
            <w:shd w:val="clear" w:color="auto" w:fill="auto"/>
            <w:vAlign w:val="center"/>
          </w:tcPr>
          <w:p>
            <w:pPr>
              <w:spacing w:line="300" w:lineRule="exact"/>
              <w:jc w:val="center"/>
              <w:rPr>
                <w:rFonts w:eastAsia="仿宋_GB2312"/>
              </w:rPr>
            </w:pPr>
            <w:r>
              <w:rPr>
                <w:rFonts w:eastAsia="仿宋_GB2312"/>
              </w:rPr>
              <w:t>小学英语</w:t>
            </w:r>
          </w:p>
        </w:tc>
        <w:tc>
          <w:tcPr>
            <w:tcW w:w="255" w:type="pct"/>
            <w:shd w:val="clear" w:color="auto" w:fill="auto"/>
            <w:vAlign w:val="center"/>
          </w:tcPr>
          <w:p>
            <w:pPr>
              <w:spacing w:line="300" w:lineRule="exact"/>
              <w:jc w:val="center"/>
              <w:rPr>
                <w:rFonts w:eastAsia="仿宋_GB2312"/>
              </w:rPr>
            </w:pPr>
            <w:r>
              <w:rPr>
                <w:rFonts w:eastAsia="仿宋_GB2312"/>
              </w:rPr>
              <w:t>1</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柳市镇第十六小学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17</w:t>
            </w:r>
          </w:p>
        </w:tc>
        <w:tc>
          <w:tcPr>
            <w:tcW w:w="502" w:type="pct"/>
            <w:shd w:val="clear" w:color="auto" w:fill="auto"/>
            <w:vAlign w:val="center"/>
          </w:tcPr>
          <w:p>
            <w:pPr>
              <w:spacing w:line="300" w:lineRule="exact"/>
              <w:jc w:val="center"/>
              <w:rPr>
                <w:rFonts w:eastAsia="仿宋_GB2312"/>
              </w:rPr>
            </w:pPr>
            <w:r>
              <w:rPr>
                <w:rFonts w:eastAsia="仿宋_GB2312"/>
              </w:rPr>
              <w:t>小学科学</w:t>
            </w:r>
          </w:p>
        </w:tc>
        <w:tc>
          <w:tcPr>
            <w:tcW w:w="255" w:type="pct"/>
            <w:shd w:val="clear" w:color="auto" w:fill="auto"/>
            <w:vAlign w:val="center"/>
          </w:tcPr>
          <w:p>
            <w:pPr>
              <w:spacing w:line="300" w:lineRule="exact"/>
              <w:jc w:val="center"/>
              <w:rPr>
                <w:rFonts w:eastAsia="仿宋_GB2312"/>
              </w:rPr>
            </w:pPr>
            <w:r>
              <w:rPr>
                <w:rFonts w:eastAsia="仿宋_GB2312"/>
              </w:rPr>
              <w:t>1</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北白象镇第七小学</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30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18</w:t>
            </w:r>
          </w:p>
        </w:tc>
        <w:tc>
          <w:tcPr>
            <w:tcW w:w="502" w:type="pct"/>
            <w:shd w:val="clear" w:color="auto" w:fill="auto"/>
            <w:vAlign w:val="center"/>
          </w:tcPr>
          <w:p>
            <w:pPr>
              <w:spacing w:line="300" w:lineRule="exact"/>
              <w:jc w:val="center"/>
              <w:rPr>
                <w:rFonts w:eastAsia="仿宋_GB2312"/>
              </w:rPr>
            </w:pPr>
            <w:r>
              <w:rPr>
                <w:rFonts w:eastAsia="仿宋_GB2312"/>
              </w:rPr>
              <w:t>职高</w:t>
            </w:r>
          </w:p>
          <w:p>
            <w:pPr>
              <w:spacing w:line="300" w:lineRule="exact"/>
              <w:jc w:val="center"/>
              <w:rPr>
                <w:rFonts w:eastAsia="仿宋_GB2312"/>
              </w:rPr>
            </w:pPr>
            <w:r>
              <w:rPr>
                <w:rFonts w:eastAsia="仿宋_GB2312"/>
              </w:rPr>
              <w:t>计算机</w:t>
            </w:r>
          </w:p>
        </w:tc>
        <w:tc>
          <w:tcPr>
            <w:tcW w:w="255" w:type="pct"/>
            <w:shd w:val="clear" w:color="auto" w:fill="auto"/>
            <w:vAlign w:val="center"/>
          </w:tcPr>
          <w:p>
            <w:pPr>
              <w:spacing w:line="300" w:lineRule="exact"/>
              <w:jc w:val="center"/>
              <w:rPr>
                <w:rFonts w:eastAsia="仿宋_GB2312"/>
              </w:rPr>
            </w:pPr>
            <w:r>
              <w:rPr>
                <w:rFonts w:eastAsia="仿宋_GB2312"/>
              </w:rPr>
              <w:t>3</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虹桥职业技术学校、柳市职业技术学校、雁荡山旅游学校</w:t>
            </w:r>
          </w:p>
        </w:tc>
        <w:tc>
          <w:tcPr>
            <w:tcW w:w="2926" w:type="pct"/>
            <w:vMerge w:val="restart"/>
            <w:shd w:val="clear" w:color="auto" w:fill="auto"/>
            <w:vAlign w:val="center"/>
          </w:tcPr>
          <w:p>
            <w:pPr>
              <w:spacing w:line="300" w:lineRule="exact"/>
              <w:jc w:val="left"/>
              <w:rPr>
                <w:rFonts w:eastAsia="仿宋_GB2312"/>
              </w:rPr>
            </w:pPr>
            <w:r>
              <w:rPr>
                <w:rFonts w:eastAsia="仿宋_GB2312"/>
              </w:rPr>
              <w:t>户籍不限，专业对口,普通高等教育本科及以上学历应届生且具备下列条件之一：</w:t>
            </w:r>
          </w:p>
          <w:p>
            <w:pPr>
              <w:spacing w:line="300" w:lineRule="exact"/>
              <w:jc w:val="left"/>
              <w:rPr>
                <w:rFonts w:eastAsia="仿宋_GB2312"/>
              </w:rPr>
            </w:pPr>
            <w:r>
              <w:rPr>
                <w:rFonts w:eastAsia="仿宋_GB2312"/>
              </w:rPr>
              <w:t>（1）具有相应学科背景的硕士（及以上）研究生；</w:t>
            </w:r>
          </w:p>
          <w:p>
            <w:pPr>
              <w:spacing w:line="300" w:lineRule="exact"/>
              <w:jc w:val="left"/>
              <w:rPr>
                <w:rFonts w:eastAsia="仿宋_GB2312"/>
              </w:rPr>
            </w:pPr>
            <w:r>
              <w:rPr>
                <w:rFonts w:eastAsia="仿宋_GB2312"/>
              </w:rPr>
              <w:t>（2）现综合素质在本专业30%的毕业生。</w:t>
            </w:r>
          </w:p>
          <w:p>
            <w:pPr>
              <w:spacing w:line="300" w:lineRule="exact"/>
              <w:jc w:val="left"/>
              <w:rPr>
                <w:rFonts w:eastAsia="仿宋_GB2312"/>
              </w:rPr>
            </w:pPr>
            <w:r>
              <w:rPr>
                <w:rFonts w:eastAsia="仿宋_GB2312"/>
              </w:rPr>
              <w:t>乐清户籍或生源，专业对口,普通高等教育本科及以上学历且具备下列条件之一：</w:t>
            </w:r>
          </w:p>
          <w:p>
            <w:pPr>
              <w:spacing w:line="300" w:lineRule="exact"/>
              <w:jc w:val="left"/>
              <w:rPr>
                <w:rFonts w:eastAsia="仿宋_GB2312"/>
              </w:rPr>
            </w:pPr>
            <w:r>
              <w:rPr>
                <w:rFonts w:eastAsia="仿宋_GB2312"/>
              </w:rPr>
              <w:t>（1）参加浙江省普通高校招生考试（高考）且成绩在一本线（一段）及以上的毕业生；</w:t>
            </w:r>
          </w:p>
          <w:p>
            <w:pPr>
              <w:spacing w:line="300" w:lineRule="exact"/>
              <w:jc w:val="left"/>
              <w:rPr>
                <w:rFonts w:eastAsia="仿宋_GB2312"/>
              </w:rPr>
            </w:pPr>
            <w:r>
              <w:rPr>
                <w:rFonts w:eastAsia="仿宋_GB2312"/>
              </w:rPr>
              <w:t>（2）现综合素质在本专业50%的毕业生。</w:t>
            </w:r>
          </w:p>
          <w:p>
            <w:pPr>
              <w:spacing w:line="300" w:lineRule="exact"/>
              <w:jc w:val="left"/>
              <w:rPr>
                <w:rFonts w:eastAsia="仿宋_GB2312"/>
              </w:rPr>
            </w:pPr>
          </w:p>
          <w:p>
            <w:pPr>
              <w:spacing w:line="300" w:lineRule="exact"/>
              <w:rPr>
                <w:rFonts w:eastAsia="仿宋_GB2312"/>
              </w:rPr>
            </w:pPr>
            <w:r>
              <w:rPr>
                <w:rFonts w:eastAsia="仿宋_GB2312"/>
              </w:rPr>
              <w:t>具有普通高校校优毕业生、获得技师及以上职业资格证书、或获得教育部门和人社部门组织的普通高校技能大赛省级三等奖及以上者优先考虑。</w:t>
            </w:r>
          </w:p>
        </w:tc>
        <w:tc>
          <w:tcPr>
            <w:tcW w:w="263" w:type="pct"/>
            <w:shd w:val="clear" w:color="auto" w:fill="auto"/>
          </w:tcPr>
          <w:p>
            <w:pPr>
              <w:spacing w:line="300" w:lineRule="exact"/>
              <w:jc w:val="left"/>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19</w:t>
            </w:r>
          </w:p>
        </w:tc>
        <w:tc>
          <w:tcPr>
            <w:tcW w:w="502" w:type="pct"/>
            <w:shd w:val="clear" w:color="auto" w:fill="auto"/>
            <w:vAlign w:val="center"/>
          </w:tcPr>
          <w:p>
            <w:pPr>
              <w:spacing w:line="300" w:lineRule="exact"/>
              <w:jc w:val="center"/>
              <w:rPr>
                <w:rFonts w:eastAsia="仿宋_GB2312"/>
              </w:rPr>
            </w:pPr>
            <w:r>
              <w:rPr>
                <w:rFonts w:eastAsia="仿宋_GB2312"/>
              </w:rPr>
              <w:t>工业</w:t>
            </w:r>
          </w:p>
          <w:p>
            <w:pPr>
              <w:spacing w:line="300" w:lineRule="exact"/>
              <w:jc w:val="center"/>
              <w:rPr>
                <w:rFonts w:eastAsia="仿宋_GB2312"/>
              </w:rPr>
            </w:pPr>
            <w:r>
              <w:rPr>
                <w:rFonts w:eastAsia="仿宋_GB2312"/>
              </w:rPr>
              <w:t>机器人</w:t>
            </w:r>
          </w:p>
        </w:tc>
        <w:tc>
          <w:tcPr>
            <w:tcW w:w="255" w:type="pct"/>
            <w:shd w:val="clear" w:color="auto" w:fill="auto"/>
            <w:vAlign w:val="center"/>
          </w:tcPr>
          <w:p>
            <w:pPr>
              <w:spacing w:line="300" w:lineRule="exact"/>
              <w:jc w:val="center"/>
              <w:rPr>
                <w:rFonts w:eastAsia="仿宋_GB2312"/>
              </w:rPr>
            </w:pPr>
            <w:r>
              <w:rPr>
                <w:rFonts w:eastAsia="仿宋_GB2312"/>
              </w:rPr>
              <w:t>1</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虹桥职业技术学校</w:t>
            </w:r>
          </w:p>
        </w:tc>
        <w:tc>
          <w:tcPr>
            <w:tcW w:w="2926" w:type="pct"/>
            <w:vMerge w:val="continue"/>
            <w:shd w:val="clear" w:color="auto" w:fill="auto"/>
            <w:vAlign w:val="center"/>
          </w:tcPr>
          <w:p>
            <w:pPr>
              <w:spacing w:line="300" w:lineRule="exact"/>
              <w:jc w:val="left"/>
              <w:rPr>
                <w:rFonts w:eastAsia="仿宋_GB2312"/>
              </w:rPr>
            </w:pPr>
          </w:p>
        </w:tc>
        <w:tc>
          <w:tcPr>
            <w:tcW w:w="263" w:type="pct"/>
            <w:shd w:val="clear" w:color="auto" w:fill="auto"/>
          </w:tcPr>
          <w:p>
            <w:pPr>
              <w:spacing w:line="240" w:lineRule="exact"/>
              <w:jc w:val="left"/>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20</w:t>
            </w:r>
          </w:p>
        </w:tc>
        <w:tc>
          <w:tcPr>
            <w:tcW w:w="502" w:type="pct"/>
            <w:shd w:val="clear" w:color="auto" w:fill="auto"/>
            <w:vAlign w:val="center"/>
          </w:tcPr>
          <w:p>
            <w:pPr>
              <w:spacing w:line="300" w:lineRule="exact"/>
              <w:jc w:val="center"/>
              <w:rPr>
                <w:rFonts w:eastAsia="仿宋_GB2312"/>
              </w:rPr>
            </w:pPr>
            <w:r>
              <w:rPr>
                <w:rFonts w:eastAsia="仿宋_GB2312"/>
              </w:rPr>
              <w:t>电气</w:t>
            </w:r>
          </w:p>
          <w:p>
            <w:pPr>
              <w:spacing w:line="300" w:lineRule="exact"/>
              <w:jc w:val="center"/>
              <w:rPr>
                <w:rFonts w:eastAsia="仿宋_GB2312"/>
              </w:rPr>
            </w:pPr>
            <w:r>
              <w:rPr>
                <w:rFonts w:eastAsia="仿宋_GB2312"/>
              </w:rPr>
              <w:t>自动化</w:t>
            </w:r>
          </w:p>
        </w:tc>
        <w:tc>
          <w:tcPr>
            <w:tcW w:w="255" w:type="pct"/>
            <w:shd w:val="clear" w:color="auto" w:fill="auto"/>
            <w:vAlign w:val="center"/>
          </w:tcPr>
          <w:p>
            <w:pPr>
              <w:spacing w:line="300" w:lineRule="exact"/>
              <w:jc w:val="center"/>
              <w:rPr>
                <w:rFonts w:eastAsia="仿宋_GB2312"/>
              </w:rPr>
            </w:pPr>
            <w:r>
              <w:rPr>
                <w:rFonts w:eastAsia="仿宋_GB2312"/>
              </w:rPr>
              <w:t>1</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虹桥职业技术学校</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vAlign w:val="center"/>
          </w:tcPr>
          <w:p>
            <w:pPr>
              <w:spacing w:line="240" w:lineRule="exact"/>
              <w:jc w:val="left"/>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21</w:t>
            </w:r>
          </w:p>
        </w:tc>
        <w:tc>
          <w:tcPr>
            <w:tcW w:w="502" w:type="pct"/>
            <w:shd w:val="clear" w:color="auto" w:fill="auto"/>
            <w:vAlign w:val="center"/>
          </w:tcPr>
          <w:p>
            <w:pPr>
              <w:spacing w:line="300" w:lineRule="exact"/>
              <w:jc w:val="center"/>
              <w:rPr>
                <w:rFonts w:eastAsia="仿宋_GB2312"/>
              </w:rPr>
            </w:pPr>
            <w:r>
              <w:rPr>
                <w:rFonts w:eastAsia="仿宋_GB2312"/>
              </w:rPr>
              <w:t>财经</w:t>
            </w:r>
          </w:p>
        </w:tc>
        <w:tc>
          <w:tcPr>
            <w:tcW w:w="255" w:type="pct"/>
            <w:shd w:val="clear" w:color="auto" w:fill="auto"/>
            <w:vAlign w:val="center"/>
          </w:tcPr>
          <w:p>
            <w:pPr>
              <w:spacing w:line="300" w:lineRule="exact"/>
              <w:jc w:val="center"/>
              <w:rPr>
                <w:rFonts w:eastAsia="仿宋_GB2312"/>
              </w:rPr>
            </w:pPr>
            <w:r>
              <w:rPr>
                <w:rFonts w:eastAsia="仿宋_GB2312"/>
              </w:rPr>
              <w:t>2</w:t>
            </w:r>
          </w:p>
        </w:tc>
        <w:tc>
          <w:tcPr>
            <w:tcW w:w="887" w:type="pct"/>
            <w:shd w:val="clear" w:color="auto" w:fill="auto"/>
            <w:vAlign w:val="center"/>
          </w:tcPr>
          <w:p>
            <w:pPr>
              <w:spacing w:line="300" w:lineRule="exact"/>
              <w:jc w:val="left"/>
              <w:rPr>
                <w:rFonts w:eastAsia="仿宋_GB2312"/>
                <w:sz w:val="18"/>
                <w:szCs w:val="18"/>
              </w:rPr>
            </w:pPr>
            <w:r>
              <w:rPr>
                <w:rFonts w:eastAsia="仿宋_GB2312"/>
                <w:sz w:val="18"/>
                <w:szCs w:val="18"/>
              </w:rPr>
              <w:t>虹桥职业技术学校、柳市职业技术学校</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vAlign w:val="center"/>
          </w:tcPr>
          <w:p>
            <w:pPr>
              <w:spacing w:line="24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22</w:t>
            </w:r>
          </w:p>
        </w:tc>
        <w:tc>
          <w:tcPr>
            <w:tcW w:w="502"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电子商务</w:t>
            </w:r>
          </w:p>
        </w:tc>
        <w:tc>
          <w:tcPr>
            <w:tcW w:w="255"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1</w:t>
            </w:r>
          </w:p>
        </w:tc>
        <w:tc>
          <w:tcPr>
            <w:tcW w:w="887" w:type="pct"/>
            <w:tcBorders>
              <w:bottom w:val="single" w:color="auto" w:sz="4" w:space="0"/>
            </w:tcBorders>
            <w:shd w:val="clear" w:color="auto" w:fill="auto"/>
            <w:vAlign w:val="center"/>
          </w:tcPr>
          <w:p>
            <w:pPr>
              <w:spacing w:line="300" w:lineRule="exact"/>
              <w:jc w:val="left"/>
              <w:rPr>
                <w:rFonts w:eastAsia="仿宋_GB2312"/>
                <w:sz w:val="18"/>
                <w:szCs w:val="18"/>
              </w:rPr>
            </w:pPr>
            <w:r>
              <w:rPr>
                <w:rFonts w:eastAsia="仿宋_GB2312"/>
                <w:sz w:val="18"/>
                <w:szCs w:val="18"/>
              </w:rPr>
              <w:t>柳市职业技术学校</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24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23</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机械</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1</w:t>
            </w:r>
          </w:p>
        </w:tc>
        <w:tc>
          <w:tcPr>
            <w:tcW w:w="887" w:type="pct"/>
            <w:tcBorders>
              <w:top w:val="single" w:color="auto" w:sz="4" w:space="0"/>
              <w:left w:val="single" w:color="auto" w:sz="4" w:space="0"/>
              <w:bottom w:val="single" w:color="auto" w:sz="4" w:space="0"/>
            </w:tcBorders>
            <w:shd w:val="clear" w:color="auto" w:fill="auto"/>
            <w:vAlign w:val="center"/>
          </w:tcPr>
          <w:p>
            <w:pPr>
              <w:spacing w:line="300" w:lineRule="exact"/>
              <w:jc w:val="left"/>
              <w:rPr>
                <w:rFonts w:eastAsia="仿宋_GB2312"/>
                <w:sz w:val="18"/>
                <w:szCs w:val="18"/>
              </w:rPr>
            </w:pPr>
            <w:r>
              <w:rPr>
                <w:rFonts w:eastAsia="仿宋_GB2312"/>
                <w:sz w:val="18"/>
                <w:szCs w:val="18"/>
              </w:rPr>
              <w:t>柳市职业技术学校</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24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24</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学前教育</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1</w:t>
            </w:r>
          </w:p>
        </w:tc>
        <w:tc>
          <w:tcPr>
            <w:tcW w:w="887" w:type="pct"/>
            <w:tcBorders>
              <w:top w:val="single" w:color="auto" w:sz="4" w:space="0"/>
              <w:left w:val="single" w:color="auto" w:sz="4" w:space="0"/>
              <w:bottom w:val="single" w:color="auto" w:sz="4" w:space="0"/>
            </w:tcBorders>
            <w:shd w:val="clear" w:color="auto" w:fill="auto"/>
            <w:vAlign w:val="center"/>
          </w:tcPr>
          <w:p>
            <w:pPr>
              <w:spacing w:line="300" w:lineRule="exact"/>
              <w:jc w:val="left"/>
              <w:rPr>
                <w:rFonts w:eastAsia="仿宋_GB2312"/>
                <w:sz w:val="18"/>
                <w:szCs w:val="18"/>
              </w:rPr>
            </w:pPr>
            <w:r>
              <w:rPr>
                <w:rFonts w:eastAsia="仿宋_GB2312"/>
                <w:sz w:val="18"/>
                <w:szCs w:val="18"/>
              </w:rPr>
              <w:t>乐清市职业中等专业学校</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tcPr>
          <w:p>
            <w:pPr>
              <w:spacing w:line="24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167" w:type="pct"/>
            <w:shd w:val="clear" w:color="auto" w:fill="auto"/>
            <w:vAlign w:val="center"/>
          </w:tcPr>
          <w:p>
            <w:pPr>
              <w:spacing w:line="300" w:lineRule="exact"/>
              <w:jc w:val="center"/>
              <w:rPr>
                <w:rFonts w:eastAsia="仿宋_GB2312"/>
                <w:sz w:val="24"/>
                <w:szCs w:val="24"/>
              </w:rPr>
            </w:pPr>
            <w:r>
              <w:rPr>
                <w:rFonts w:eastAsia="仿宋_GB2312"/>
                <w:sz w:val="24"/>
                <w:szCs w:val="24"/>
              </w:rPr>
              <w:t>25</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文秘</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1</w:t>
            </w:r>
          </w:p>
        </w:tc>
        <w:tc>
          <w:tcPr>
            <w:tcW w:w="887" w:type="pct"/>
            <w:tcBorders>
              <w:top w:val="single" w:color="auto" w:sz="4" w:space="0"/>
              <w:left w:val="single" w:color="auto" w:sz="4" w:space="0"/>
              <w:bottom w:val="single" w:color="auto" w:sz="4" w:space="0"/>
            </w:tcBorders>
            <w:shd w:val="clear" w:color="auto" w:fill="auto"/>
            <w:vAlign w:val="center"/>
          </w:tcPr>
          <w:p>
            <w:pPr>
              <w:spacing w:line="300" w:lineRule="exact"/>
              <w:jc w:val="left"/>
              <w:rPr>
                <w:rFonts w:eastAsia="仿宋_GB2312"/>
                <w:sz w:val="18"/>
                <w:szCs w:val="18"/>
              </w:rPr>
            </w:pPr>
            <w:r>
              <w:rPr>
                <w:rFonts w:eastAsia="仿宋_GB2312"/>
                <w:sz w:val="18"/>
                <w:szCs w:val="18"/>
              </w:rPr>
              <w:t>虹桥职业技术学校</w:t>
            </w:r>
          </w:p>
        </w:tc>
        <w:tc>
          <w:tcPr>
            <w:tcW w:w="2926" w:type="pct"/>
            <w:vMerge w:val="continue"/>
            <w:shd w:val="clear" w:color="auto" w:fill="auto"/>
            <w:vAlign w:val="center"/>
          </w:tcPr>
          <w:p>
            <w:pPr>
              <w:spacing w:line="300" w:lineRule="exact"/>
              <w:jc w:val="left"/>
              <w:rPr>
                <w:rFonts w:eastAsia="仿宋_GB2312"/>
                <w:sz w:val="18"/>
                <w:szCs w:val="18"/>
              </w:rPr>
            </w:pPr>
          </w:p>
        </w:tc>
        <w:tc>
          <w:tcPr>
            <w:tcW w:w="263" w:type="pct"/>
            <w:shd w:val="clear" w:color="auto" w:fill="auto"/>
            <w:vAlign w:val="center"/>
          </w:tcPr>
          <w:p>
            <w:pPr>
              <w:spacing w:line="24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exact"/>
          <w:tblHeader/>
        </w:trPr>
        <w:tc>
          <w:tcPr>
            <w:tcW w:w="167" w:type="pct"/>
            <w:tcBorders>
              <w:bottom w:val="single" w:color="auto" w:sz="4" w:space="0"/>
            </w:tcBorders>
            <w:shd w:val="clear" w:color="auto" w:fill="auto"/>
            <w:vAlign w:val="center"/>
          </w:tcPr>
          <w:p>
            <w:pPr>
              <w:spacing w:line="300" w:lineRule="exact"/>
              <w:jc w:val="center"/>
              <w:rPr>
                <w:rFonts w:eastAsia="仿宋_GB2312"/>
                <w:sz w:val="24"/>
                <w:szCs w:val="24"/>
              </w:rPr>
            </w:pPr>
            <w:r>
              <w:rPr>
                <w:rFonts w:eastAsia="仿宋_GB2312"/>
                <w:sz w:val="24"/>
                <w:szCs w:val="24"/>
              </w:rPr>
              <w:t>26</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无人机操控与维护</w:t>
            </w: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rPr>
            </w:pPr>
            <w:r>
              <w:rPr>
                <w:rFonts w:eastAsia="仿宋_GB2312"/>
              </w:rPr>
              <w:t>1</w:t>
            </w:r>
          </w:p>
        </w:tc>
        <w:tc>
          <w:tcPr>
            <w:tcW w:w="887" w:type="pct"/>
            <w:tcBorders>
              <w:top w:val="single" w:color="auto" w:sz="4" w:space="0"/>
              <w:left w:val="single" w:color="auto" w:sz="4" w:space="0"/>
              <w:bottom w:val="single" w:color="auto" w:sz="4" w:space="0"/>
            </w:tcBorders>
            <w:shd w:val="clear" w:color="auto" w:fill="auto"/>
            <w:vAlign w:val="center"/>
          </w:tcPr>
          <w:p>
            <w:pPr>
              <w:spacing w:line="300" w:lineRule="exact"/>
              <w:jc w:val="left"/>
              <w:rPr>
                <w:rFonts w:eastAsia="仿宋_GB2312"/>
                <w:sz w:val="18"/>
                <w:szCs w:val="18"/>
              </w:rPr>
            </w:pPr>
            <w:r>
              <w:rPr>
                <w:rFonts w:eastAsia="仿宋_GB2312"/>
                <w:sz w:val="18"/>
                <w:szCs w:val="18"/>
              </w:rPr>
              <w:t>雁荡山旅游学校</w:t>
            </w:r>
          </w:p>
        </w:tc>
        <w:tc>
          <w:tcPr>
            <w:tcW w:w="2926" w:type="pct"/>
            <w:vMerge w:val="continue"/>
            <w:shd w:val="clear" w:color="auto" w:fill="auto"/>
            <w:vAlign w:val="center"/>
          </w:tcPr>
          <w:p>
            <w:pPr>
              <w:spacing w:line="300" w:lineRule="exact"/>
              <w:jc w:val="left"/>
              <w:rPr>
                <w:rFonts w:eastAsia="仿宋_GB2312"/>
              </w:rPr>
            </w:pPr>
          </w:p>
        </w:tc>
        <w:tc>
          <w:tcPr>
            <w:tcW w:w="263" w:type="pct"/>
            <w:vMerge w:val="restart"/>
            <w:shd w:val="clear" w:color="auto" w:fill="auto"/>
          </w:tcPr>
          <w:p>
            <w:pPr>
              <w:spacing w:line="240" w:lineRule="exact"/>
              <w:jc w:val="center"/>
              <w:rPr>
                <w:rFonts w:eastAsia="仿宋_GB2312"/>
                <w:sz w:val="15"/>
                <w:szCs w:val="15"/>
              </w:rPr>
            </w:pPr>
          </w:p>
          <w:p>
            <w:pPr>
              <w:spacing w:line="24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16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4"/>
                <w:szCs w:val="24"/>
              </w:rPr>
            </w:pPr>
            <w:r>
              <w:rPr>
                <w:rFonts w:eastAsia="仿宋_GB2312"/>
                <w:sz w:val="24"/>
                <w:szCs w:val="24"/>
              </w:rPr>
              <w:t>27</w:t>
            </w:r>
          </w:p>
        </w:tc>
        <w:tc>
          <w:tcPr>
            <w:tcW w:w="502"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儿童康复</w:t>
            </w:r>
          </w:p>
        </w:tc>
        <w:tc>
          <w:tcPr>
            <w:tcW w:w="255"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2</w:t>
            </w:r>
          </w:p>
        </w:tc>
        <w:tc>
          <w:tcPr>
            <w:tcW w:w="887" w:type="pct"/>
            <w:tcBorders>
              <w:bottom w:val="single" w:color="auto" w:sz="4" w:space="0"/>
            </w:tcBorders>
            <w:shd w:val="clear" w:color="auto" w:fill="auto"/>
            <w:vAlign w:val="center"/>
          </w:tcPr>
          <w:p>
            <w:pPr>
              <w:spacing w:line="300" w:lineRule="exact"/>
              <w:jc w:val="left"/>
              <w:rPr>
                <w:rFonts w:eastAsia="仿宋_GB2312"/>
                <w:sz w:val="18"/>
                <w:szCs w:val="18"/>
              </w:rPr>
            </w:pPr>
            <w:r>
              <w:rPr>
                <w:rFonts w:eastAsia="仿宋_GB2312"/>
                <w:sz w:val="18"/>
                <w:szCs w:val="18"/>
              </w:rPr>
              <w:t>乐清市特殊教育学校</w:t>
            </w:r>
          </w:p>
        </w:tc>
        <w:tc>
          <w:tcPr>
            <w:tcW w:w="2926" w:type="pct"/>
            <w:shd w:val="clear" w:color="auto" w:fill="auto"/>
            <w:vAlign w:val="center"/>
          </w:tcPr>
          <w:p>
            <w:pPr>
              <w:spacing w:line="300" w:lineRule="exact"/>
              <w:jc w:val="left"/>
              <w:rPr>
                <w:rFonts w:eastAsia="仿宋_GB2312"/>
              </w:rPr>
            </w:pPr>
            <w:r>
              <w:rPr>
                <w:rFonts w:eastAsia="仿宋_GB2312"/>
                <w:sz w:val="18"/>
                <w:szCs w:val="18"/>
              </w:rPr>
              <w:t>户籍不限，对口专业师范类毕业生, 普通高等教育大专及以上学历具有特殊教育资格证。</w:t>
            </w:r>
          </w:p>
        </w:tc>
        <w:tc>
          <w:tcPr>
            <w:tcW w:w="263" w:type="pct"/>
            <w:vMerge w:val="continue"/>
            <w:shd w:val="clear" w:color="auto" w:fill="auto"/>
          </w:tcPr>
          <w:p>
            <w:pPr>
              <w:spacing w:line="240" w:lineRule="exact"/>
              <w:jc w:val="center"/>
              <w:rPr>
                <w:rFonts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16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_GB2312"/>
                <w:sz w:val="24"/>
                <w:szCs w:val="24"/>
              </w:rPr>
            </w:pPr>
          </w:p>
        </w:tc>
        <w:tc>
          <w:tcPr>
            <w:tcW w:w="502"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合计</w:t>
            </w:r>
          </w:p>
        </w:tc>
        <w:tc>
          <w:tcPr>
            <w:tcW w:w="255" w:type="pct"/>
            <w:tcBorders>
              <w:bottom w:val="single" w:color="auto" w:sz="4" w:space="0"/>
            </w:tcBorders>
            <w:shd w:val="clear" w:color="auto" w:fill="auto"/>
            <w:vAlign w:val="center"/>
          </w:tcPr>
          <w:p>
            <w:pPr>
              <w:spacing w:line="300" w:lineRule="exact"/>
              <w:jc w:val="center"/>
              <w:rPr>
                <w:rFonts w:eastAsia="仿宋_GB2312"/>
              </w:rPr>
            </w:pPr>
            <w:r>
              <w:rPr>
                <w:rFonts w:eastAsia="仿宋_GB2312"/>
              </w:rPr>
              <w:t>88</w:t>
            </w:r>
          </w:p>
        </w:tc>
        <w:tc>
          <w:tcPr>
            <w:tcW w:w="887" w:type="pct"/>
            <w:tcBorders>
              <w:bottom w:val="single" w:color="auto" w:sz="4" w:space="0"/>
            </w:tcBorders>
            <w:shd w:val="clear" w:color="auto" w:fill="auto"/>
            <w:vAlign w:val="center"/>
          </w:tcPr>
          <w:p>
            <w:pPr>
              <w:spacing w:line="300" w:lineRule="exact"/>
              <w:jc w:val="left"/>
              <w:rPr>
                <w:rFonts w:eastAsia="仿宋_GB2312"/>
                <w:sz w:val="18"/>
                <w:szCs w:val="18"/>
              </w:rPr>
            </w:pPr>
          </w:p>
        </w:tc>
        <w:tc>
          <w:tcPr>
            <w:tcW w:w="2926" w:type="pct"/>
            <w:shd w:val="clear" w:color="auto" w:fill="auto"/>
            <w:vAlign w:val="center"/>
          </w:tcPr>
          <w:p>
            <w:pPr>
              <w:spacing w:line="300" w:lineRule="exact"/>
              <w:jc w:val="left"/>
              <w:rPr>
                <w:rFonts w:eastAsia="仿宋_GB2312"/>
              </w:rPr>
            </w:pPr>
          </w:p>
        </w:tc>
        <w:tc>
          <w:tcPr>
            <w:tcW w:w="263" w:type="pct"/>
            <w:vMerge w:val="continue"/>
            <w:shd w:val="clear" w:color="auto" w:fill="auto"/>
          </w:tcPr>
          <w:p>
            <w:pPr>
              <w:spacing w:line="240" w:lineRule="exact"/>
              <w:jc w:val="center"/>
              <w:rPr>
                <w:rFonts w:eastAsia="仿宋_GB2312"/>
                <w:sz w:val="15"/>
                <w:szCs w:val="15"/>
              </w:rPr>
            </w:pPr>
          </w:p>
        </w:tc>
      </w:tr>
    </w:tbl>
    <w:p>
      <w:pPr>
        <w:widowControl/>
        <w:spacing w:line="540" w:lineRule="exact"/>
        <w:jc w:val="left"/>
        <w:rPr>
          <w:rFonts w:eastAsia="仿宋_GB2312"/>
          <w:sz w:val="32"/>
          <w:szCs w:val="32"/>
        </w:rPr>
      </w:pPr>
    </w:p>
    <w:p>
      <w:pPr>
        <w:rPr>
          <w:sz w:val="32"/>
          <w:szCs w:val="32"/>
        </w:rPr>
      </w:pPr>
      <w:bookmarkStart w:id="0" w:name="_GoBack"/>
      <w:bookmarkEnd w:id="0"/>
    </w:p>
    <w:sectPr>
      <w:footerReference r:id="rId3" w:type="default"/>
      <w:pgSz w:w="16838" w:h="11906" w:orient="landscape"/>
      <w:pgMar w:top="1474" w:right="1588" w:bottom="1531"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cs="宋体"/>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- 15 -</w:t>
    </w:r>
    <w:r>
      <w:rPr>
        <w:rStyle w:val="10"/>
        <w:rFonts w:ascii="宋体" w:hAnsi="宋体" w:cs="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73"/>
    <w:rsid w:val="00007368"/>
    <w:rsid w:val="000101ED"/>
    <w:rsid w:val="00012013"/>
    <w:rsid w:val="0001557F"/>
    <w:rsid w:val="00016822"/>
    <w:rsid w:val="000169D7"/>
    <w:rsid w:val="0003614A"/>
    <w:rsid w:val="00036DCA"/>
    <w:rsid w:val="00037770"/>
    <w:rsid w:val="00043517"/>
    <w:rsid w:val="0004458C"/>
    <w:rsid w:val="00046451"/>
    <w:rsid w:val="0005137B"/>
    <w:rsid w:val="00052372"/>
    <w:rsid w:val="00053014"/>
    <w:rsid w:val="00055D79"/>
    <w:rsid w:val="000648C4"/>
    <w:rsid w:val="00071667"/>
    <w:rsid w:val="00072A30"/>
    <w:rsid w:val="00081BE2"/>
    <w:rsid w:val="00090B19"/>
    <w:rsid w:val="00096815"/>
    <w:rsid w:val="00097637"/>
    <w:rsid w:val="000A112C"/>
    <w:rsid w:val="000A232B"/>
    <w:rsid w:val="000B2B27"/>
    <w:rsid w:val="000C478E"/>
    <w:rsid w:val="000D2C9D"/>
    <w:rsid w:val="000D6B4C"/>
    <w:rsid w:val="000E75D6"/>
    <w:rsid w:val="000F1BC5"/>
    <w:rsid w:val="000F2888"/>
    <w:rsid w:val="000F3E73"/>
    <w:rsid w:val="000F42FA"/>
    <w:rsid w:val="000F6DFA"/>
    <w:rsid w:val="00104CA3"/>
    <w:rsid w:val="00111FC5"/>
    <w:rsid w:val="00113E36"/>
    <w:rsid w:val="001205EE"/>
    <w:rsid w:val="001245C0"/>
    <w:rsid w:val="00133014"/>
    <w:rsid w:val="001339C4"/>
    <w:rsid w:val="001403F9"/>
    <w:rsid w:val="0014452D"/>
    <w:rsid w:val="00144A50"/>
    <w:rsid w:val="00151E5A"/>
    <w:rsid w:val="00152AA7"/>
    <w:rsid w:val="001556D9"/>
    <w:rsid w:val="00176734"/>
    <w:rsid w:val="001808C5"/>
    <w:rsid w:val="0018091F"/>
    <w:rsid w:val="00181CA6"/>
    <w:rsid w:val="00192376"/>
    <w:rsid w:val="001A634B"/>
    <w:rsid w:val="001A7A58"/>
    <w:rsid w:val="001B47ED"/>
    <w:rsid w:val="001C020A"/>
    <w:rsid w:val="001C18D2"/>
    <w:rsid w:val="001C710B"/>
    <w:rsid w:val="001D0CED"/>
    <w:rsid w:val="001E598E"/>
    <w:rsid w:val="001F04F9"/>
    <w:rsid w:val="001F2BC6"/>
    <w:rsid w:val="002041E2"/>
    <w:rsid w:val="00204C8F"/>
    <w:rsid w:val="00211566"/>
    <w:rsid w:val="00216B8E"/>
    <w:rsid w:val="00217886"/>
    <w:rsid w:val="002210F9"/>
    <w:rsid w:val="0023554E"/>
    <w:rsid w:val="0024117E"/>
    <w:rsid w:val="00250402"/>
    <w:rsid w:val="002522B1"/>
    <w:rsid w:val="00255B5F"/>
    <w:rsid w:val="0025749F"/>
    <w:rsid w:val="00273BAD"/>
    <w:rsid w:val="00281FFF"/>
    <w:rsid w:val="00284B2F"/>
    <w:rsid w:val="0028745A"/>
    <w:rsid w:val="00290B0F"/>
    <w:rsid w:val="0029364D"/>
    <w:rsid w:val="002A5247"/>
    <w:rsid w:val="002A5D38"/>
    <w:rsid w:val="002B3879"/>
    <w:rsid w:val="002B4499"/>
    <w:rsid w:val="002B6FF6"/>
    <w:rsid w:val="002C0985"/>
    <w:rsid w:val="002C0E50"/>
    <w:rsid w:val="002C5F0D"/>
    <w:rsid w:val="002C5F95"/>
    <w:rsid w:val="002D1ED8"/>
    <w:rsid w:val="002D411E"/>
    <w:rsid w:val="002E0492"/>
    <w:rsid w:val="002E14C1"/>
    <w:rsid w:val="002F1523"/>
    <w:rsid w:val="002F31E1"/>
    <w:rsid w:val="002F65C6"/>
    <w:rsid w:val="00323B58"/>
    <w:rsid w:val="00330FE1"/>
    <w:rsid w:val="00333D46"/>
    <w:rsid w:val="00344BD8"/>
    <w:rsid w:val="00354036"/>
    <w:rsid w:val="003567A1"/>
    <w:rsid w:val="003632F4"/>
    <w:rsid w:val="00377AC6"/>
    <w:rsid w:val="0038235B"/>
    <w:rsid w:val="0038310E"/>
    <w:rsid w:val="003915F9"/>
    <w:rsid w:val="00391A52"/>
    <w:rsid w:val="00393891"/>
    <w:rsid w:val="003940B5"/>
    <w:rsid w:val="003B0A83"/>
    <w:rsid w:val="003B32CB"/>
    <w:rsid w:val="003C0E05"/>
    <w:rsid w:val="003C4935"/>
    <w:rsid w:val="003D1656"/>
    <w:rsid w:val="003D1B15"/>
    <w:rsid w:val="003E12BF"/>
    <w:rsid w:val="003E2923"/>
    <w:rsid w:val="003F645E"/>
    <w:rsid w:val="003F6C62"/>
    <w:rsid w:val="00403680"/>
    <w:rsid w:val="00403E9B"/>
    <w:rsid w:val="004160FE"/>
    <w:rsid w:val="00420658"/>
    <w:rsid w:val="00421758"/>
    <w:rsid w:val="00423AB8"/>
    <w:rsid w:val="00431020"/>
    <w:rsid w:val="0045099D"/>
    <w:rsid w:val="004522E2"/>
    <w:rsid w:val="00453A3A"/>
    <w:rsid w:val="0045685B"/>
    <w:rsid w:val="00460CB0"/>
    <w:rsid w:val="00466B22"/>
    <w:rsid w:val="0047285A"/>
    <w:rsid w:val="004857C3"/>
    <w:rsid w:val="004A07CD"/>
    <w:rsid w:val="004A172A"/>
    <w:rsid w:val="004A39BD"/>
    <w:rsid w:val="004B30F7"/>
    <w:rsid w:val="004C2945"/>
    <w:rsid w:val="004C78BA"/>
    <w:rsid w:val="004D0C94"/>
    <w:rsid w:val="004D5418"/>
    <w:rsid w:val="004D68C3"/>
    <w:rsid w:val="004F25A6"/>
    <w:rsid w:val="004F2FC9"/>
    <w:rsid w:val="004F52C5"/>
    <w:rsid w:val="004F52C8"/>
    <w:rsid w:val="00500E55"/>
    <w:rsid w:val="0050482B"/>
    <w:rsid w:val="005050D1"/>
    <w:rsid w:val="00515B60"/>
    <w:rsid w:val="00516F61"/>
    <w:rsid w:val="0053539C"/>
    <w:rsid w:val="005353EC"/>
    <w:rsid w:val="00537390"/>
    <w:rsid w:val="0053794B"/>
    <w:rsid w:val="0054231B"/>
    <w:rsid w:val="00546480"/>
    <w:rsid w:val="00554154"/>
    <w:rsid w:val="00563104"/>
    <w:rsid w:val="00565325"/>
    <w:rsid w:val="005746BB"/>
    <w:rsid w:val="00587113"/>
    <w:rsid w:val="00590F38"/>
    <w:rsid w:val="00596194"/>
    <w:rsid w:val="00596CB9"/>
    <w:rsid w:val="005A7A41"/>
    <w:rsid w:val="005B04D2"/>
    <w:rsid w:val="005B45CC"/>
    <w:rsid w:val="005C2AC6"/>
    <w:rsid w:val="005E505D"/>
    <w:rsid w:val="005F2080"/>
    <w:rsid w:val="005F6957"/>
    <w:rsid w:val="00602DC1"/>
    <w:rsid w:val="006037D0"/>
    <w:rsid w:val="0063502B"/>
    <w:rsid w:val="00642236"/>
    <w:rsid w:val="00643199"/>
    <w:rsid w:val="00646BB6"/>
    <w:rsid w:val="0065510F"/>
    <w:rsid w:val="0066152F"/>
    <w:rsid w:val="00663328"/>
    <w:rsid w:val="0067089D"/>
    <w:rsid w:val="006754EB"/>
    <w:rsid w:val="00677466"/>
    <w:rsid w:val="006835C2"/>
    <w:rsid w:val="00684424"/>
    <w:rsid w:val="00684A5A"/>
    <w:rsid w:val="006852CB"/>
    <w:rsid w:val="00685583"/>
    <w:rsid w:val="00697F6D"/>
    <w:rsid w:val="006A08A0"/>
    <w:rsid w:val="006A7A8A"/>
    <w:rsid w:val="006B10FD"/>
    <w:rsid w:val="006D6074"/>
    <w:rsid w:val="006D7036"/>
    <w:rsid w:val="006E18D1"/>
    <w:rsid w:val="006E325C"/>
    <w:rsid w:val="006E33E8"/>
    <w:rsid w:val="006E6E3D"/>
    <w:rsid w:val="0070142F"/>
    <w:rsid w:val="007115F9"/>
    <w:rsid w:val="007159CD"/>
    <w:rsid w:val="007165B8"/>
    <w:rsid w:val="00725EF6"/>
    <w:rsid w:val="00727B04"/>
    <w:rsid w:val="007328D7"/>
    <w:rsid w:val="0074115D"/>
    <w:rsid w:val="007416B0"/>
    <w:rsid w:val="00741B5F"/>
    <w:rsid w:val="007431AB"/>
    <w:rsid w:val="00746181"/>
    <w:rsid w:val="00746842"/>
    <w:rsid w:val="00750092"/>
    <w:rsid w:val="007503AF"/>
    <w:rsid w:val="00763468"/>
    <w:rsid w:val="00774068"/>
    <w:rsid w:val="00775D1B"/>
    <w:rsid w:val="007830D3"/>
    <w:rsid w:val="007854A2"/>
    <w:rsid w:val="007856B2"/>
    <w:rsid w:val="007A6110"/>
    <w:rsid w:val="007A669D"/>
    <w:rsid w:val="007A6840"/>
    <w:rsid w:val="007B5997"/>
    <w:rsid w:val="007B7999"/>
    <w:rsid w:val="007C27A6"/>
    <w:rsid w:val="007C2A49"/>
    <w:rsid w:val="007D3E4C"/>
    <w:rsid w:val="007D49CE"/>
    <w:rsid w:val="007D4AF0"/>
    <w:rsid w:val="007D60BE"/>
    <w:rsid w:val="007D7C55"/>
    <w:rsid w:val="007E6D8B"/>
    <w:rsid w:val="007E7E2B"/>
    <w:rsid w:val="007F0306"/>
    <w:rsid w:val="00811666"/>
    <w:rsid w:val="00813E38"/>
    <w:rsid w:val="00822BA7"/>
    <w:rsid w:val="00823BB6"/>
    <w:rsid w:val="008335AA"/>
    <w:rsid w:val="008636A3"/>
    <w:rsid w:val="008706D4"/>
    <w:rsid w:val="00892139"/>
    <w:rsid w:val="008921CE"/>
    <w:rsid w:val="00896320"/>
    <w:rsid w:val="008A2D55"/>
    <w:rsid w:val="008A353C"/>
    <w:rsid w:val="008B583B"/>
    <w:rsid w:val="008B640F"/>
    <w:rsid w:val="008D1AB9"/>
    <w:rsid w:val="008D37DD"/>
    <w:rsid w:val="008D5F31"/>
    <w:rsid w:val="008E1399"/>
    <w:rsid w:val="008E3251"/>
    <w:rsid w:val="008E3A3C"/>
    <w:rsid w:val="008E42D3"/>
    <w:rsid w:val="008E7204"/>
    <w:rsid w:val="008F09D6"/>
    <w:rsid w:val="008F1BBA"/>
    <w:rsid w:val="008F4D22"/>
    <w:rsid w:val="00900700"/>
    <w:rsid w:val="0090244E"/>
    <w:rsid w:val="00915767"/>
    <w:rsid w:val="009217B1"/>
    <w:rsid w:val="00922BDC"/>
    <w:rsid w:val="00931183"/>
    <w:rsid w:val="009328B8"/>
    <w:rsid w:val="00932B6D"/>
    <w:rsid w:val="00936CF7"/>
    <w:rsid w:val="0095496D"/>
    <w:rsid w:val="00961B65"/>
    <w:rsid w:val="00964386"/>
    <w:rsid w:val="009749C1"/>
    <w:rsid w:val="00974BC2"/>
    <w:rsid w:val="00977CEA"/>
    <w:rsid w:val="0098134E"/>
    <w:rsid w:val="00981EFC"/>
    <w:rsid w:val="009841C0"/>
    <w:rsid w:val="00992C9E"/>
    <w:rsid w:val="0099409E"/>
    <w:rsid w:val="009A02C3"/>
    <w:rsid w:val="009A07CD"/>
    <w:rsid w:val="009A1816"/>
    <w:rsid w:val="009A61D9"/>
    <w:rsid w:val="009A6C36"/>
    <w:rsid w:val="009B7DC7"/>
    <w:rsid w:val="009C1A66"/>
    <w:rsid w:val="009C3779"/>
    <w:rsid w:val="009C7378"/>
    <w:rsid w:val="009D3469"/>
    <w:rsid w:val="009E12DE"/>
    <w:rsid w:val="009E364D"/>
    <w:rsid w:val="009F365F"/>
    <w:rsid w:val="009F7C69"/>
    <w:rsid w:val="00A008E0"/>
    <w:rsid w:val="00A03BFA"/>
    <w:rsid w:val="00A05AA4"/>
    <w:rsid w:val="00A063C3"/>
    <w:rsid w:val="00A10673"/>
    <w:rsid w:val="00A13580"/>
    <w:rsid w:val="00A2175C"/>
    <w:rsid w:val="00A24EB4"/>
    <w:rsid w:val="00A30CB4"/>
    <w:rsid w:val="00A5377A"/>
    <w:rsid w:val="00A55C53"/>
    <w:rsid w:val="00A60470"/>
    <w:rsid w:val="00A63487"/>
    <w:rsid w:val="00A7020F"/>
    <w:rsid w:val="00A81D6C"/>
    <w:rsid w:val="00A82316"/>
    <w:rsid w:val="00A9186A"/>
    <w:rsid w:val="00A9429E"/>
    <w:rsid w:val="00A965BA"/>
    <w:rsid w:val="00A973F1"/>
    <w:rsid w:val="00A97C51"/>
    <w:rsid w:val="00AA103D"/>
    <w:rsid w:val="00AA5820"/>
    <w:rsid w:val="00AC33B5"/>
    <w:rsid w:val="00AE741C"/>
    <w:rsid w:val="00AE7622"/>
    <w:rsid w:val="00AF1DDD"/>
    <w:rsid w:val="00AF7246"/>
    <w:rsid w:val="00B07A46"/>
    <w:rsid w:val="00B14115"/>
    <w:rsid w:val="00B16015"/>
    <w:rsid w:val="00B20F42"/>
    <w:rsid w:val="00B3220E"/>
    <w:rsid w:val="00B3629E"/>
    <w:rsid w:val="00B41DA1"/>
    <w:rsid w:val="00B42578"/>
    <w:rsid w:val="00B54125"/>
    <w:rsid w:val="00B80719"/>
    <w:rsid w:val="00BA7B56"/>
    <w:rsid w:val="00BB00B5"/>
    <w:rsid w:val="00BB4FFF"/>
    <w:rsid w:val="00BC3756"/>
    <w:rsid w:val="00BD33F0"/>
    <w:rsid w:val="00BD634A"/>
    <w:rsid w:val="00BE4F78"/>
    <w:rsid w:val="00BE508F"/>
    <w:rsid w:val="00BE5BBA"/>
    <w:rsid w:val="00BE5EC6"/>
    <w:rsid w:val="00BE6C9F"/>
    <w:rsid w:val="00BF0F38"/>
    <w:rsid w:val="00C15BEA"/>
    <w:rsid w:val="00C16E92"/>
    <w:rsid w:val="00C1793B"/>
    <w:rsid w:val="00C209DA"/>
    <w:rsid w:val="00C259BE"/>
    <w:rsid w:val="00C477B9"/>
    <w:rsid w:val="00C53B0C"/>
    <w:rsid w:val="00C55F47"/>
    <w:rsid w:val="00C57515"/>
    <w:rsid w:val="00C73A64"/>
    <w:rsid w:val="00C77C0A"/>
    <w:rsid w:val="00C83493"/>
    <w:rsid w:val="00C90952"/>
    <w:rsid w:val="00C96200"/>
    <w:rsid w:val="00CB7D69"/>
    <w:rsid w:val="00CC4E2D"/>
    <w:rsid w:val="00CC5F8B"/>
    <w:rsid w:val="00CD026D"/>
    <w:rsid w:val="00CD5F07"/>
    <w:rsid w:val="00CF0AC2"/>
    <w:rsid w:val="00D0404B"/>
    <w:rsid w:val="00D064A1"/>
    <w:rsid w:val="00D07FAC"/>
    <w:rsid w:val="00D12D4B"/>
    <w:rsid w:val="00D204E9"/>
    <w:rsid w:val="00D221EE"/>
    <w:rsid w:val="00D40839"/>
    <w:rsid w:val="00D42F94"/>
    <w:rsid w:val="00D4526D"/>
    <w:rsid w:val="00D46A89"/>
    <w:rsid w:val="00D5484D"/>
    <w:rsid w:val="00D572CE"/>
    <w:rsid w:val="00D63DDB"/>
    <w:rsid w:val="00D6755A"/>
    <w:rsid w:val="00D71200"/>
    <w:rsid w:val="00D80D65"/>
    <w:rsid w:val="00DB384B"/>
    <w:rsid w:val="00DC3857"/>
    <w:rsid w:val="00DC6CB8"/>
    <w:rsid w:val="00DD0DB8"/>
    <w:rsid w:val="00DD5F3A"/>
    <w:rsid w:val="00DD5F4B"/>
    <w:rsid w:val="00DE1412"/>
    <w:rsid w:val="00E024C1"/>
    <w:rsid w:val="00E039B8"/>
    <w:rsid w:val="00E04091"/>
    <w:rsid w:val="00E122D7"/>
    <w:rsid w:val="00E12337"/>
    <w:rsid w:val="00E254EC"/>
    <w:rsid w:val="00E2633C"/>
    <w:rsid w:val="00E32C74"/>
    <w:rsid w:val="00E4194E"/>
    <w:rsid w:val="00E43DF4"/>
    <w:rsid w:val="00E55B60"/>
    <w:rsid w:val="00E6133C"/>
    <w:rsid w:val="00E672B0"/>
    <w:rsid w:val="00E74D00"/>
    <w:rsid w:val="00E77AD5"/>
    <w:rsid w:val="00E82D70"/>
    <w:rsid w:val="00E86493"/>
    <w:rsid w:val="00E97C5D"/>
    <w:rsid w:val="00EA0946"/>
    <w:rsid w:val="00EA15E0"/>
    <w:rsid w:val="00EA37F3"/>
    <w:rsid w:val="00EA4E43"/>
    <w:rsid w:val="00EB0721"/>
    <w:rsid w:val="00EB2D6C"/>
    <w:rsid w:val="00EB330C"/>
    <w:rsid w:val="00ED0328"/>
    <w:rsid w:val="00ED40C9"/>
    <w:rsid w:val="00EE16AD"/>
    <w:rsid w:val="00EE59CC"/>
    <w:rsid w:val="00EF25BD"/>
    <w:rsid w:val="00EF3386"/>
    <w:rsid w:val="00EF34AD"/>
    <w:rsid w:val="00EF55B9"/>
    <w:rsid w:val="00EF7924"/>
    <w:rsid w:val="00F00324"/>
    <w:rsid w:val="00F05B7C"/>
    <w:rsid w:val="00F114E2"/>
    <w:rsid w:val="00F250BB"/>
    <w:rsid w:val="00F30399"/>
    <w:rsid w:val="00F3215D"/>
    <w:rsid w:val="00F357AF"/>
    <w:rsid w:val="00F40026"/>
    <w:rsid w:val="00F43712"/>
    <w:rsid w:val="00F44F57"/>
    <w:rsid w:val="00F46E25"/>
    <w:rsid w:val="00F51EB7"/>
    <w:rsid w:val="00F603F1"/>
    <w:rsid w:val="00F655E3"/>
    <w:rsid w:val="00F72A40"/>
    <w:rsid w:val="00F74007"/>
    <w:rsid w:val="00F746C3"/>
    <w:rsid w:val="00F84B48"/>
    <w:rsid w:val="00F8695E"/>
    <w:rsid w:val="00FA28D4"/>
    <w:rsid w:val="00FB209D"/>
    <w:rsid w:val="00FB53FF"/>
    <w:rsid w:val="00FB6ADF"/>
    <w:rsid w:val="00FC3CF8"/>
    <w:rsid w:val="00FC7BBA"/>
    <w:rsid w:val="00FD386B"/>
    <w:rsid w:val="00FD77D3"/>
    <w:rsid w:val="00FE3C64"/>
    <w:rsid w:val="00FE6ECB"/>
    <w:rsid w:val="00FF2865"/>
    <w:rsid w:val="00FF41F4"/>
    <w:rsid w:val="01BF3682"/>
    <w:rsid w:val="20D320BB"/>
    <w:rsid w:val="30D07F29"/>
    <w:rsid w:val="31192646"/>
    <w:rsid w:val="32930496"/>
    <w:rsid w:val="3D1F31A0"/>
    <w:rsid w:val="44934F42"/>
    <w:rsid w:val="516050C0"/>
    <w:rsid w:val="540E17F4"/>
    <w:rsid w:val="79712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9"/>
    <w:qFormat/>
    <w:locked/>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semiHidden/>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style>
  <w:style w:type="character" w:styleId="11">
    <w:name w:val="Hyperlink"/>
    <w:qFormat/>
    <w:uiPriority w:val="99"/>
    <w:rPr>
      <w:color w:val="0000FF"/>
      <w:u w:val="single"/>
    </w:rPr>
  </w:style>
  <w:style w:type="paragraph" w:customStyle="1" w:styleId="12">
    <w:name w:val="Char"/>
    <w:basedOn w:val="1"/>
    <w:qFormat/>
    <w:uiPriority w:val="99"/>
  </w:style>
  <w:style w:type="character" w:customStyle="1" w:styleId="13">
    <w:name w:val="页眉 Char"/>
    <w:link w:val="6"/>
    <w:semiHidden/>
    <w:qFormat/>
    <w:locked/>
    <w:uiPriority w:val="99"/>
    <w:rPr>
      <w:rFonts w:ascii="Times New Roman" w:hAnsi="Times New Roman" w:eastAsia="宋体" w:cs="Times New Roman"/>
      <w:sz w:val="18"/>
      <w:szCs w:val="18"/>
    </w:rPr>
  </w:style>
  <w:style w:type="character" w:customStyle="1" w:styleId="14">
    <w:name w:val="页脚 Char"/>
    <w:link w:val="5"/>
    <w:semiHidden/>
    <w:qFormat/>
    <w:locked/>
    <w:uiPriority w:val="99"/>
    <w:rPr>
      <w:rFonts w:ascii="Times New Roman" w:hAnsi="Times New Roman" w:eastAsia="宋体" w:cs="Times New Roman"/>
      <w:sz w:val="18"/>
      <w:szCs w:val="18"/>
    </w:rPr>
  </w:style>
  <w:style w:type="paragraph" w:customStyle="1" w:styleId="15">
    <w:name w:val="Char2"/>
    <w:basedOn w:val="1"/>
    <w:qFormat/>
    <w:uiPriority w:val="99"/>
  </w:style>
  <w:style w:type="paragraph" w:customStyle="1" w:styleId="16">
    <w:name w:val="Char1"/>
    <w:basedOn w:val="1"/>
    <w:qFormat/>
    <w:uiPriority w:val="99"/>
  </w:style>
  <w:style w:type="character" w:customStyle="1" w:styleId="17">
    <w:name w:val="日期 Char"/>
    <w:link w:val="3"/>
    <w:semiHidden/>
    <w:qFormat/>
    <w:locked/>
    <w:uiPriority w:val="99"/>
    <w:rPr>
      <w:rFonts w:ascii="Times New Roman" w:hAnsi="Times New Roman" w:eastAsia="宋体" w:cs="Times New Roman"/>
      <w:sz w:val="24"/>
      <w:szCs w:val="24"/>
    </w:rPr>
  </w:style>
  <w:style w:type="character" w:customStyle="1" w:styleId="18">
    <w:name w:val="批注框文本 Char"/>
    <w:link w:val="4"/>
    <w:semiHidden/>
    <w:qFormat/>
    <w:uiPriority w:val="99"/>
    <w:rPr>
      <w:rFonts w:ascii="Times New Roman" w:hAnsi="Times New Roman"/>
      <w:kern w:val="2"/>
      <w:sz w:val="18"/>
      <w:szCs w:val="18"/>
    </w:rPr>
  </w:style>
  <w:style w:type="character" w:customStyle="1" w:styleId="19">
    <w:name w:val="标题 2 Char"/>
    <w:basedOn w:val="9"/>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EFE8E-D55D-4DA7-B9AD-A8D4768AFBE6}">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15</Pages>
  <Words>1236</Words>
  <Characters>7047</Characters>
  <Lines>58</Lines>
  <Paragraphs>16</Paragraphs>
  <TotalTime>99</TotalTime>
  <ScaleCrop>false</ScaleCrop>
  <LinksUpToDate>false</LinksUpToDate>
  <CharactersWithSpaces>8267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2020-11-01T11:08:00Z</dcterms:created>
  <dc:creator>gyb1</dc:creator>
  <cp:lastModifiedBy>✨Hedy✨</cp:lastModifiedBy>
  <cp:lastPrinted>2020-11-01T09:22:00Z</cp:lastPrinted>
  <dcterms:modified xsi:type="dcterms:W3CDTF">2020-11-02T06:10:11Z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