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i w:val="0"/>
          <w:caps w:val="0"/>
          <w:color w:val="000000"/>
          <w:spacing w:val="0"/>
          <w:sz w:val="27"/>
          <w:szCs w:val="27"/>
        </w:rPr>
      </w:pPr>
      <w:r>
        <w:rPr>
          <w:rFonts w:ascii="方正小标宋简体" w:hAnsi="方正小标宋简体" w:eastAsia="方正小标宋简体" w:cs="方正小标宋简体"/>
          <w:b w:val="0"/>
          <w:i w:val="0"/>
          <w:caps w:val="0"/>
          <w:color w:val="000000"/>
          <w:spacing w:val="0"/>
          <w:sz w:val="43"/>
          <w:szCs w:val="43"/>
          <w:bdr w:val="none" w:color="auto" w:sz="0" w:space="0"/>
          <w:shd w:val="clear" w:fill="FFFFFF"/>
        </w:rPr>
        <w:t>宜宾市南溪区事业单位</w:t>
      </w:r>
      <w:r>
        <w:rPr>
          <w:rFonts w:hint="eastAsia" w:ascii="宋体" w:hAnsi="宋体" w:eastAsia="宋体" w:cs="宋体"/>
          <w:b w:val="0"/>
          <w:i w:val="0"/>
          <w:caps w:val="0"/>
          <w:color w:val="000000"/>
          <w:spacing w:val="0"/>
          <w:sz w:val="43"/>
          <w:szCs w:val="43"/>
          <w:bdr w:val="none" w:color="auto" w:sz="0" w:space="0"/>
          <w:shd w:val="clear" w:fill="FFFFFF"/>
        </w:rPr>
        <w:t>2020年下半年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43"/>
          <w:szCs w:val="43"/>
          <w:bdr w:val="none" w:color="auto" w:sz="0" w:space="0"/>
          <w:shd w:val="clear" w:fill="FFFFFF"/>
        </w:rPr>
        <w:t>考核招聘高层次和急需紧缺专业人才的公告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ascii="黑体" w:hAnsi="宋体" w:eastAsia="黑体" w:cs="黑体"/>
          <w:b w:val="0"/>
          <w:i w:val="0"/>
          <w:caps w:val="0"/>
          <w:color w:val="000000"/>
          <w:spacing w:val="0"/>
          <w:sz w:val="31"/>
          <w:szCs w:val="31"/>
          <w:bdr w:val="none" w:color="auto" w:sz="0" w:space="0"/>
          <w:shd w:val="clear" w:fill="FFFFFF"/>
        </w:rPr>
        <w:t>请考生在报名前务必阅读完本公告及其附件！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ascii="仿宋_GB2312" w:hAnsi="宋体" w:eastAsia="仿宋_GB2312" w:cs="仿宋_GB2312"/>
          <w:b w:val="0"/>
          <w:i w:val="0"/>
          <w:caps w:val="0"/>
          <w:color w:val="000000"/>
          <w:spacing w:val="0"/>
          <w:sz w:val="31"/>
          <w:szCs w:val="31"/>
          <w:bdr w:val="none" w:color="auto" w:sz="0" w:space="0"/>
          <w:shd w:val="clear" w:fill="FFFFFF"/>
        </w:rPr>
        <w:t>根据国家、省有关事业单位公开招聘工作人员规定和《宜宾市事业单位考核招聘高层次紧缺专业人才实施办法（试行）》的相关要求，按照公</w:t>
      </w:r>
      <w:bookmarkStart w:id="0" w:name="_GoBack"/>
      <w:bookmarkEnd w:id="0"/>
      <w:r>
        <w:rPr>
          <w:rFonts w:ascii="仿宋_GB2312" w:hAnsi="宋体" w:eastAsia="仿宋_GB2312" w:cs="仿宋_GB2312"/>
          <w:b w:val="0"/>
          <w:i w:val="0"/>
          <w:caps w:val="0"/>
          <w:color w:val="000000"/>
          <w:spacing w:val="0"/>
          <w:sz w:val="31"/>
          <w:szCs w:val="31"/>
          <w:bdr w:val="none" w:color="auto" w:sz="0" w:space="0"/>
          <w:shd w:val="clear" w:fill="FFFFFF"/>
        </w:rPr>
        <w:t>开、平等、竞争、择优的原则，宜宾市南溪区事业单位面向社会公开考核招聘</w:t>
      </w:r>
      <w:r>
        <w:rPr>
          <w:rFonts w:hint="eastAsia" w:ascii="宋体" w:hAnsi="宋体" w:eastAsia="宋体" w:cs="宋体"/>
          <w:b w:val="0"/>
          <w:i w:val="0"/>
          <w:caps w:val="0"/>
          <w:color w:val="000000"/>
          <w:spacing w:val="0"/>
          <w:sz w:val="31"/>
          <w:szCs w:val="31"/>
          <w:bdr w:val="none" w:color="auto" w:sz="0" w:space="0"/>
          <w:shd w:val="clear" w:fill="FFFFFF"/>
        </w:rPr>
        <w:t>19名高层次和急需紧缺专业人才，现将有关事项公告如下。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一、招聘对象、范围及基本条件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Calibri" w:hAnsi="Calibri" w:cs="Calibri"/>
          <w:i w:val="0"/>
          <w:caps w:val="0"/>
          <w:color w:val="000000"/>
          <w:spacing w:val="0"/>
          <w:sz w:val="21"/>
          <w:szCs w:val="21"/>
        </w:rPr>
      </w:pPr>
      <w:r>
        <w:rPr>
          <w:rFonts w:ascii="楷体" w:hAnsi="楷体" w:eastAsia="楷体" w:cs="楷体"/>
          <w:b w:val="0"/>
          <w:i w:val="0"/>
          <w:caps w:val="0"/>
          <w:color w:val="000000"/>
          <w:spacing w:val="0"/>
          <w:sz w:val="31"/>
          <w:szCs w:val="31"/>
          <w:bdr w:val="none" w:color="auto" w:sz="0" w:space="0"/>
          <w:shd w:val="clear" w:fill="FFFFFF"/>
        </w:rPr>
        <w:t>（一）招聘的对象和范围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此次招聘面向所有符合本公告及相关岗位条件要求的社会在职、非在职人员以及2021年应届高校毕业生。其中，2021年应届高校毕业生必须在2021年7月31日前（因新冠肺炎疫情防控影响，经核实可延迟）取得岗位条件要求的毕业证，并凭证书办理聘用手续；其他人员必须在报名时取得岗位条件要求的国家承认学历的毕业证、学位证等证书,未在规定时间内取得的，不予进入下一步招聘环节，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（二）基本条件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1.报考者应同时具备的条件：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（2）热爱社会主义祖国，拥护中华人民共和国宪法，拥护中国共产党，遵纪守法，品行端正，有良好的职业道德，爱岗敬业，事业心和责任感强。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（3）身体健康，体检合格，能正常履行招聘岗位职责。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4）具备本公告招聘岗位要求的条件和资格（详见《宜宾市南溪区2020年下半年引进高层次和急需紧缺专业人才岗位表》，以下简称《岗位表》）。其中，报考者本人有效学位证上的学位，应与拟报考岗位的“学位”资格要求相符；报考者本人有效的毕业证所载学历和所获专业名称，应与拟报考岗位的“学历”和“专业条件要求”分别相符；凡岗位所需的职称、职（执）业资格等各种证书必须是国家相关行政主管部门认可的。以上条件不符者，请勿报考，否则取消报考或聘用资格，责任由报考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年龄、工作经历等计算截止日期为此次招聘报名的第一日（例：“年龄：35周岁及以下”，指截止此次招聘报名的第一日未满36周岁，以此类推）。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（1）曾受过各类刑事处罚的人员。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（2）曾被开除公职的人员。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（3）有违法、违纪行为正在接受审查的人员。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（4）尚未解除党纪、政纪处分的人员。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（5）尚处于最低服务期（含试用期）内的新录用公务员（含参公人员）。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（6）现役军人。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（7）在读的非2021年应届毕业生。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（8）南溪区范围内机关事业单位在编工作人员。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（9）有违反有关规定不适宜报考事业单位的人员。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二、招聘单位和名额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本次招聘均在事业单位经批准设置的岗位内招聘，共招聘19名，具体招聘单位、岗位及名额等情况详见本公告附件1《岗位表》。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三、报名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本次招聘报名采取网络报名与现场报名相结合的方式进行。报名时间：2020年12月14日—12月25日（上午9：00-12：00，下午14:30-17:00，周末除外）。报名地点及咨询电话：</w:t>
      </w:r>
    </w:p>
    <w:tbl>
      <w:tblPr>
        <w:tblW w:w="8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67"/>
        <w:gridCol w:w="1533"/>
        <w:gridCol w:w="1770"/>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1" w:hRule="atLeast"/>
        </w:trPr>
        <w:tc>
          <w:tcPr>
            <w:tcW w:w="2767"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textAlignment w:val="center"/>
              <w:rPr>
                <w:b w:val="0"/>
                <w:sz w:val="21"/>
                <w:szCs w:val="21"/>
              </w:rPr>
            </w:pPr>
            <w:r>
              <w:rPr>
                <w:rFonts w:ascii="新宋体" w:hAnsi="新宋体" w:eastAsia="新宋体" w:cs="新宋体"/>
                <w:b/>
                <w:i w:val="0"/>
                <w:caps w:val="0"/>
                <w:color w:val="000000"/>
                <w:spacing w:val="0"/>
                <w:sz w:val="28"/>
                <w:szCs w:val="28"/>
                <w:bdr w:val="none" w:color="auto" w:sz="0" w:space="0"/>
              </w:rPr>
              <w:t>招聘单位</w:t>
            </w:r>
          </w:p>
        </w:tc>
        <w:tc>
          <w:tcPr>
            <w:tcW w:w="1533"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textAlignment w:val="center"/>
              <w:rPr>
                <w:rFonts w:hint="default" w:ascii="Calibri" w:hAnsi="Calibri" w:cs="Calibri"/>
                <w:b w:val="0"/>
                <w:sz w:val="21"/>
                <w:szCs w:val="21"/>
              </w:rPr>
            </w:pPr>
            <w:r>
              <w:rPr>
                <w:rFonts w:hint="eastAsia" w:ascii="新宋体" w:hAnsi="新宋体" w:eastAsia="新宋体" w:cs="新宋体"/>
                <w:b/>
                <w:i w:val="0"/>
                <w:caps w:val="0"/>
                <w:color w:val="000000"/>
                <w:spacing w:val="0"/>
                <w:sz w:val="28"/>
                <w:szCs w:val="28"/>
                <w:bdr w:val="none" w:color="auto" w:sz="0" w:space="0"/>
              </w:rPr>
              <w:t>受理报名单位</w:t>
            </w:r>
          </w:p>
        </w:tc>
        <w:tc>
          <w:tcPr>
            <w:tcW w:w="177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textAlignment w:val="center"/>
              <w:rPr>
                <w:rFonts w:hint="default" w:ascii="Calibri" w:hAnsi="Calibri" w:cs="Calibri"/>
                <w:b w:val="0"/>
                <w:sz w:val="21"/>
                <w:szCs w:val="21"/>
              </w:rPr>
            </w:pPr>
            <w:r>
              <w:rPr>
                <w:rFonts w:hint="eastAsia" w:ascii="新宋体" w:hAnsi="新宋体" w:eastAsia="新宋体" w:cs="新宋体"/>
                <w:b/>
                <w:i w:val="0"/>
                <w:caps w:val="0"/>
                <w:color w:val="000000"/>
                <w:spacing w:val="0"/>
                <w:sz w:val="28"/>
                <w:szCs w:val="28"/>
                <w:bdr w:val="none" w:color="auto" w:sz="0" w:space="0"/>
              </w:rPr>
              <w:t>报名地点</w:t>
            </w:r>
          </w:p>
        </w:tc>
        <w:tc>
          <w:tcPr>
            <w:tcW w:w="2008"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textAlignment w:val="center"/>
              <w:rPr>
                <w:rFonts w:hint="default" w:ascii="Calibri" w:hAnsi="Calibri" w:cs="Calibri"/>
                <w:b w:val="0"/>
                <w:sz w:val="21"/>
                <w:szCs w:val="21"/>
              </w:rPr>
            </w:pPr>
            <w:r>
              <w:rPr>
                <w:rFonts w:hint="eastAsia" w:ascii="新宋体" w:hAnsi="新宋体" w:eastAsia="新宋体" w:cs="新宋体"/>
                <w:b/>
                <w:i w:val="0"/>
                <w:caps w:val="0"/>
                <w:color w:val="000000"/>
                <w:spacing w:val="0"/>
                <w:sz w:val="28"/>
                <w:szCs w:val="28"/>
                <w:bdr w:val="none" w:color="auto" w:sz="0" w:space="0"/>
              </w:rPr>
              <w:t>咨询电话及邮箱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5" w:hRule="atLeast"/>
        </w:trPr>
        <w:tc>
          <w:tcPr>
            <w:tcW w:w="2767"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宜宾南溪经济开发区管理委员会企业服务中心、宜宾市南溪区区建设工程质量安全监督站、宜宾市南溪区河湖管理处、宜宾市南溪区水土保持监督管理站、宜宾市南溪区财政投资评审中心、宜宾市南溪区投资审计中心、宜宾市南溪区工业发展和现代服务业中心、宜宾市南溪区委党校</w:t>
            </w:r>
          </w:p>
        </w:tc>
        <w:tc>
          <w:tcPr>
            <w:tcW w:w="1533"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宜宾市南溪区人力资源和社会保障局</w:t>
            </w:r>
          </w:p>
        </w:tc>
        <w:tc>
          <w:tcPr>
            <w:tcW w:w="17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南溪区政务中心五楼事管股二（正信路）</w:t>
            </w:r>
          </w:p>
        </w:tc>
        <w:tc>
          <w:tcPr>
            <w:tcW w:w="2008"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0831-3185385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QQ邮箱：569375741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2767"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四川省宜宾市南溪第一中学校、四川省宜宾市南溪区职业技术学校</w:t>
            </w:r>
          </w:p>
        </w:tc>
        <w:tc>
          <w:tcPr>
            <w:tcW w:w="1533"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宜宾市南溪区教育和体育局</w:t>
            </w:r>
          </w:p>
        </w:tc>
        <w:tc>
          <w:tcPr>
            <w:tcW w:w="17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南溪区洗脚田党校6楼教育和体育局人事师训股</w:t>
            </w:r>
          </w:p>
        </w:tc>
        <w:tc>
          <w:tcPr>
            <w:tcW w:w="2008"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0831-3307698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QQ邮箱：490142209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4" w:hRule="atLeast"/>
        </w:trPr>
        <w:tc>
          <w:tcPr>
            <w:tcW w:w="2767"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宜宾市南溪区卫生计生经费集中核算中心、宜宾市中西医结合医院</w:t>
            </w:r>
          </w:p>
        </w:tc>
        <w:tc>
          <w:tcPr>
            <w:tcW w:w="1533"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宜宾市南溪区卫生健康局</w:t>
            </w:r>
          </w:p>
        </w:tc>
        <w:tc>
          <w:tcPr>
            <w:tcW w:w="17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南溪区文化路东段39号卫生健康局2楼办公室</w:t>
            </w:r>
          </w:p>
        </w:tc>
        <w:tc>
          <w:tcPr>
            <w:tcW w:w="2008"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0831-7856811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QQ邮箱：1040083957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（一）选择岗位</w:t>
      </w:r>
      <w:r>
        <w:rPr>
          <w:rFonts w:hint="eastAsia" w:ascii="宋体" w:hAnsi="宋体" w:eastAsia="宋体" w:cs="宋体"/>
          <w:b w:val="0"/>
          <w:i w:val="0"/>
          <w:caps w:val="0"/>
          <w:color w:val="000000"/>
          <w:spacing w:val="0"/>
          <w:sz w:val="31"/>
          <w:szCs w:val="31"/>
          <w:bdr w:val="none" w:color="auto" w:sz="0" w:space="0"/>
          <w:shd w:val="clear" w:fill="FFFFFF"/>
        </w:rPr>
        <w:t>。报考者请认真阅读本公告，详细了解招聘对象、范围、条件以及有关政策规定和有关注意事项等内容，根据自身情况选择完全符合报考条件的一个岗位报名。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w:t>
      </w:r>
      <w:r>
        <w:rPr>
          <w:rFonts w:hint="eastAsia" w:ascii="楷体" w:hAnsi="楷体" w:eastAsia="楷体" w:cs="楷体"/>
          <w:b w:val="0"/>
          <w:i w:val="0"/>
          <w:caps w:val="0"/>
          <w:color w:val="000000"/>
          <w:spacing w:val="0"/>
          <w:sz w:val="31"/>
          <w:szCs w:val="31"/>
          <w:bdr w:val="none" w:color="auto" w:sz="0" w:space="0"/>
          <w:shd w:val="clear" w:fill="FFFFFF"/>
        </w:rPr>
        <w:t>填报信息和上传资料</w:t>
      </w:r>
      <w:r>
        <w:rPr>
          <w:rFonts w:hint="eastAsia" w:ascii="宋体" w:hAnsi="宋体" w:eastAsia="宋体" w:cs="宋体"/>
          <w:b w:val="0"/>
          <w:i w:val="0"/>
          <w:caps w:val="0"/>
          <w:color w:val="000000"/>
          <w:spacing w:val="0"/>
          <w:sz w:val="31"/>
          <w:szCs w:val="31"/>
          <w:bdr w:val="none" w:color="auto" w:sz="0" w:space="0"/>
          <w:shd w:val="clear" w:fill="FFFFFF"/>
        </w:rPr>
        <w:t>。符合条件的报考者按要求准确填写《宜宾市南溪区2020年下半年考核招聘高层次和急需紧缺专业人才报考信息表》 (以下简称《报考信息表》，见附件2)的各项内容。网络报名考生将照片、身份证、毕业证（学位证）、职称、职(执)业资格证等上传至指定邮箱。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420" w:righ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四、资格审查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42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（一）网络资格初审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网上资格初审仅审查报考者填报的报考信息是否符合岗位条件，不对报考信息的真实性进行审核。报考者最终是否符合所报岗位条件要求由现场资格复审、考察中的复核和组织人社部门审核确认的结果最终确定。考生应根据自身实际，对照公告和所报考岗位的具体要求报考。否则，所造成的一切损失由报考者自行承担。报名人员应及时查询是否通过初审，初审不合格的，可在报名时间截止前填报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现场报名考生资格审查与报名同时进行，网络报名考生资格复审在考试前进行，时间地点另行发书面函或电话通知。如因考生未按时到现场参加资格复审的，视为自动弃权，一切责任由考生自行承担。现场资格审查应提供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1.《报考信息表》1份(请自行打印并按要求张贴近期2寸免冠证件照片);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2.身份证原件和复印件1份;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3.有效的学位证(有学位要求的)、毕业证原件和复印件1份;其最终是否符合报考岗位的学历和专业资格条件，以本人毕业时取得的有效毕业证所载学历和专业名称为准。不符合者，取消报考(聘用)资格，责任由报考者自负。高校应届毕业生应出具本人学生证或院系学籍管理部门出具的有关学历、专业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4.《岗位表》上要求提供的其他职称、职(执)业资格证等证书原件和复印件1份(已参加职称、职(执)业资格考试合格但未取得证书原件的考生须提供按照管理权限由国家相关行政主管部门出具的考试合格、证书正在办理中的书面证明原件)，并凭证书办理聘用手续，否则取消聘用资格，责任由报考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5.其他与报考资格相关的事项。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15"/>
          <w:sz w:val="31"/>
          <w:szCs w:val="31"/>
          <w:bdr w:val="none" w:color="auto" w:sz="0" w:space="0"/>
          <w:shd w:val="clear" w:fill="FFFFFF"/>
        </w:rPr>
        <w:t>通过现场报名资格审查合格者</w:t>
      </w:r>
      <w:r>
        <w:rPr>
          <w:rFonts w:hint="eastAsia" w:ascii="宋体" w:hAnsi="宋体" w:eastAsia="宋体" w:cs="宋体"/>
          <w:b w:val="0"/>
          <w:i w:val="0"/>
          <w:caps w:val="0"/>
          <w:color w:val="000000"/>
          <w:spacing w:val="0"/>
          <w:sz w:val="31"/>
          <w:szCs w:val="31"/>
          <w:bdr w:val="none" w:color="auto" w:sz="0" w:space="0"/>
          <w:shd w:val="clear" w:fill="FFFFFF"/>
        </w:rPr>
        <w:t>，领取考试通知单。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本次招聘的岗位采用结构化面试、专业技能面试、试讲等考评方式，具体岗位的考评方式详见《岗位表》。面试（试讲）成绩满分100分。主要测试报考者的综合知识、专业知识水平和业务能力等方面，面试的具体时间、地点等详见面试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六、考试成绩公布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报考者的考试成绩当场公布并由报考者本人签字确认。考试工作结束后，在相关网站上公布考试成绩及排名。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应聘人员的能力素质达不到岗位要求的，不予聘用。对于报名人数较少，未形成竞争的（即实际参加考试人数少于或等于该岗位拟招聘人数），该岗位考生的考试成绩不得低于75分且须有考核小组三分之二以上成员表决通过，才能进入下一步招聘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对于形成了竞争的岗位，该岗位考生的考试成绩低于70分者，须经招聘单位主管部门审核并报区人社局同意后，进入下一步招聘环节。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七、体检、考察、递补及公示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default" w:ascii="Calibri" w:hAnsi="Calibri" w:cs="Calibri"/>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（一）体检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1.体检人员确定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根据招聘岗位及名额，按照考试成绩从高分到低分依次等额确定进入体检人员。考试成绩相同的，进行加试，按加试成绩从高分到低分依次等额确定进入体检人员。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（1）体检在二级甲等及以上综合性医院进行。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体检标准参照人力资源社会保障部、国家卫生计生委、国家公务员局《关于修订〈公务员录用体检通用标准（试行）〉及〈公务员录用体检操作手册（试行）〉有关内容的通知》（人社部发〔2016〕140号）等相关规定执行。国家和省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3）考生对非当日、非当场复检的体检项目结果有疑问的，可在接到体检结论通知之日起3日内提出复检申请，逾期不申请复检的视为自动放弃。复检只进行一次，只复检对体检结论有影响的项目。复检到除原体检医院以外的二级甲等及以上综合医院进行。体检结论以复检结果为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（4）怀孕考生参加体检按国家公务员局《关于对怀孕考生参加体检有关问题的复函》（国公考录函[2009]07号）执行。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（5）未按规定时间到指定地点参加体检以及未完成规定项目体检的考生，视为自动放弃。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（6）初次体检不合格的，本人可在接到体检结果通知三日内申请复检一次，逾期不申请复检的视为自动放弃。体检结论以复检结果为准。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对体检合格的报考人员，由用人单位及主管部门参照《宜宾市事业单位公开招聘工作人员聘用考核暂行办法》（宜人发〔2010〕14号）进行综合考核，并对其与报考相关的人事档案等材料的真实有效性和报考资格进行核实确认，作出考核合格与否的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（三）递补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因体检、考核不合格或自动放弃出现的缺额，招聘单位根据空缺名额，经其主管部门审核并报人社局同意后，按考试成绩依次等额递补。对通过考核的报考者在公示期或公示后自动放弃出现的空额，不再递补。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（四）公示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1.拟聘用人员在中国三江人才网、宜宾人事考试网公示7个工作日。在公示期内，凡举报者应以真实姓名实事求是地反映问题，并提供必要的调查线索。凡以匿名或其他方式反映的问题不予受理。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2.对公示期间反映有严重问题并查有实据、不符合报考条件的，取消聘用资格；对反映有严重问题，但一时难以查实或难以否定的，待查实后再决定是否聘用。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八、审核确认和办理聘用手续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一）拟聘人员公示无异议者，由各招聘单位和主管部门对报考者所提供材料的真实性进行审查无误后，由招聘单位填写审核确认材料经主管部门审查后报同级人社部门审核确认。其中，所有在编在职人员必须在拟聘用人员名单公示结束后60日内提供原单位与其解除聘用（劳动、人事）关系的书面材料和全部档案后，方可办理聘用手续；不能按期办理完相关手续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其中，此前已报考其他机关、事业单位，因未获录（聘）用通知而参加本次报考的考生，在本次聘用审批手续办理前被其他机关、事业单位录（聘）用的（以招考单位通知的时间为准），本人应主动终止参加本次招聘，本次报考单位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招聘单位凭区人社局的确认文件，通知取得聘用资格的人员在规定的时间内（具体时间以招聘单位书面通知为准）到单位报到，并按照有关规定签订事业单位人事聘用合同。最低服务年限按照公告及相关政策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被聘用人员未在规定时间内到用人单位报到的，取消其聘用资格，并记入考生诚信档案库。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（三）聘用人员在试用期间需参加岗前培训。试用期间、试用期满以及岗前培训不合格的，按程序解除聘用资格。试用期限按照有关规定执行。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九、纪律与监督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本次人才引进严格按照事业单位考试的有关规定执行，对违法乱纪、弄虚作假聘用的人员，一经查实，即取消聘用资格并追究相关人员的责任。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监督举报电话：0831—3185363。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十、有关招聘政策、人才政策待遇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按本公告引进的人才符合人才引进政策的，按宜宾市南溪区现有规定享受人才引进相关待遇。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中共宜宾市南溪区委组织部  咨询电话：0831—7855097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宜宾市南溪区人力资源和社会保障局  咨询电话：0831-3185385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十一、疫情防控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根据新冠肺炎疫情防控要求，为了你和他人的健康，请报考人员严格遵守疫情防控要求：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（一）服从疫情防控相关安排，在招聘期间全程做好疫情防控自我科学防护。通过微信小程序“国家政务服务平台”或“天府健康通”申领本人防疫健康码，并持续关注健康码状态。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考生参加现场报名资格审查和考试前，均须主动出示本人防疫健康码信息（绿码），并按要求主动接受体温测量，对体温异常考生开展复测，经现场测量体温正常（＜37.3℃）且本人防疫健康码显示为绿码者方可参加现场报名资格审查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（三）请考生注意个人防护，自备一次性医用口罩，按要求及时摘戴口罩，现场报名资格审查、考试候考应当全程佩戴口罩。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四）考生在现场报名资格审查前须签署《宜宾市南溪区事业单位2020年下半年引进高层次人才考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十二、注意事项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一）本次人才引进过程中如有调整、补充等事项，将在中国三江人才网（http://www.ybrc128.com/）或宜宾人事考试网(http://ksbm.yibin.gov.cn/)公告。因报考者不主动、不按要求登录相关网站查阅相关信息，导致本人未能按要求参加报名、考试、体检、考核、递补、聘用等，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ascii="仿宋" w:hAnsi="仿宋" w:eastAsia="仿宋" w:cs="仿宋"/>
          <w:b w:val="0"/>
          <w:i w:val="0"/>
          <w:caps w:val="0"/>
          <w:color w:val="000000"/>
          <w:spacing w:val="0"/>
          <w:sz w:val="31"/>
          <w:szCs w:val="31"/>
          <w:bdr w:val="none" w:color="auto" w:sz="0" w:space="0"/>
          <w:shd w:val="clear" w:fill="FFFFFF"/>
        </w:rPr>
        <w:t>（</w:t>
      </w:r>
      <w:r>
        <w:rPr>
          <w:rFonts w:hint="eastAsia" w:ascii="宋体" w:hAnsi="宋体" w:eastAsia="宋体" w:cs="宋体"/>
          <w:b w:val="0"/>
          <w:i w:val="0"/>
          <w:caps w:val="0"/>
          <w:color w:val="000000"/>
          <w:spacing w:val="0"/>
          <w:sz w:val="31"/>
          <w:szCs w:val="31"/>
          <w:bdr w:val="none" w:color="auto" w:sz="0" w:space="0"/>
          <w:shd w:val="clear" w:fill="FFFFFF"/>
        </w:rPr>
        <w:t>二）新招聘人员在最低服务期内，不得办理调动。未满5周年辞聘解聘的，需承担违约责任。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十三、本公告由宜宾市南溪区人力资源和社会保障局负责解释。各招聘岗位的具体条件，由招聘单位负责解释。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default" w:ascii="Calibri" w:hAnsi="Calibri" w:cs="Calibri"/>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192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附件：1.宜宾市南溪区事业单位2020年下半年考核招聘高层次和急需紧缺专业人才岗位情况表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192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2.宜宾市南溪区事业单位2020年下半年考核招聘高层次和急需紧缺专业人才报考信息表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1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中共宜宾市南溪区委组织部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352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宜宾市南溪区人力资源和社会保障局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8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2020年11月9日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 </w:t>
      </w:r>
    </w:p>
    <w:tbl>
      <w:tblPr>
        <w:tblW w:w="9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0"/>
        <w:gridCol w:w="610"/>
        <w:gridCol w:w="611"/>
        <w:gridCol w:w="990"/>
        <w:gridCol w:w="321"/>
        <w:gridCol w:w="802"/>
        <w:gridCol w:w="1252"/>
        <w:gridCol w:w="1556"/>
        <w:gridCol w:w="613"/>
        <w:gridCol w:w="582"/>
        <w:gridCol w:w="974"/>
        <w:gridCol w:w="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42" w:hRule="atLeast"/>
        </w:trPr>
        <w:tc>
          <w:tcPr>
            <w:tcW w:w="9309" w:type="dxa"/>
            <w:gridSpan w:val="11"/>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center"/>
              <w:rPr>
                <w:b w:val="0"/>
                <w:sz w:val="21"/>
                <w:szCs w:val="21"/>
              </w:rPr>
            </w:pPr>
            <w:r>
              <w:rPr>
                <w:rFonts w:ascii="方正小标宋_GBK" w:hAnsi="方正小标宋_GBK" w:eastAsia="方正小标宋_GBK" w:cs="方正小标宋_GBK"/>
                <w:b w:val="0"/>
                <w:i w:val="0"/>
                <w:caps w:val="0"/>
                <w:color w:val="000000"/>
                <w:spacing w:val="0"/>
                <w:sz w:val="36"/>
                <w:szCs w:val="36"/>
                <w:bdr w:val="none" w:color="auto" w:sz="0" w:space="0"/>
              </w:rPr>
              <w:t>附件</w:t>
            </w:r>
            <w:r>
              <w:rPr>
                <w:rFonts w:hint="eastAsia" w:ascii="宋体" w:hAnsi="宋体" w:eastAsia="宋体" w:cs="宋体"/>
                <w:b w:val="0"/>
                <w:i w:val="0"/>
                <w:caps w:val="0"/>
                <w:color w:val="000000"/>
                <w:spacing w:val="0"/>
                <w:sz w:val="36"/>
                <w:szCs w:val="36"/>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36"/>
                <w:szCs w:val="36"/>
                <w:bdr w:val="none" w:color="auto" w:sz="0" w:space="0"/>
              </w:rPr>
              <w:t>宜宾市南溪区事业单位2020年下半年考核招聘高层次和急需紧缺专业人才岗位情况表</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231"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招聘单位</w:t>
            </w:r>
          </w:p>
        </w:tc>
        <w:tc>
          <w:tcPr>
            <w:tcW w:w="1221" w:type="dxa"/>
            <w:gridSpan w:val="2"/>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招聘岗位</w:t>
            </w:r>
          </w:p>
        </w:tc>
        <w:tc>
          <w:tcPr>
            <w:tcW w:w="661"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岗位代码</w:t>
            </w:r>
          </w:p>
        </w:tc>
        <w:tc>
          <w:tcPr>
            <w:tcW w:w="321"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招聘名额</w:t>
            </w:r>
          </w:p>
        </w:tc>
        <w:tc>
          <w:tcPr>
            <w:tcW w:w="4319" w:type="dxa"/>
            <w:gridSpan w:val="4"/>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条件要求</w:t>
            </w:r>
          </w:p>
        </w:tc>
        <w:tc>
          <w:tcPr>
            <w:tcW w:w="582"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考评方式</w:t>
            </w:r>
          </w:p>
        </w:tc>
        <w:tc>
          <w:tcPr>
            <w:tcW w:w="974"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约定事项</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23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0"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岗位名称</w:t>
            </w:r>
          </w:p>
        </w:tc>
        <w:tc>
          <w:tcPr>
            <w:tcW w:w="611"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岗位类别</w:t>
            </w:r>
          </w:p>
        </w:tc>
        <w:tc>
          <w:tcPr>
            <w:tcW w:w="661"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21"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02"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学历（学位）要求</w:t>
            </w:r>
          </w:p>
        </w:tc>
        <w:tc>
          <w:tcPr>
            <w:tcW w:w="1252"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专业条件要求</w:t>
            </w:r>
          </w:p>
        </w:tc>
        <w:tc>
          <w:tcPr>
            <w:tcW w:w="1652"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年龄</w:t>
            </w:r>
          </w:p>
        </w:tc>
        <w:tc>
          <w:tcPr>
            <w:tcW w:w="613"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rFonts w:hint="default" w:ascii="Calibri" w:hAnsi="Calibri" w:cs="Calibri"/>
                <w:b w:val="0"/>
                <w:sz w:val="21"/>
                <w:szCs w:val="21"/>
              </w:rPr>
            </w:pPr>
            <w:r>
              <w:rPr>
                <w:rFonts w:hint="eastAsia" w:ascii="宋体" w:hAnsi="宋体" w:eastAsia="宋体" w:cs="宋体"/>
                <w:b/>
                <w:i w:val="0"/>
                <w:caps w:val="0"/>
                <w:color w:val="000000"/>
                <w:spacing w:val="0"/>
                <w:sz w:val="19"/>
                <w:szCs w:val="19"/>
                <w:bdr w:val="none" w:color="auto" w:sz="0" w:space="0"/>
              </w:rPr>
              <w:t>其他</w:t>
            </w:r>
          </w:p>
        </w:tc>
        <w:tc>
          <w:tcPr>
            <w:tcW w:w="582"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74"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23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61"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21"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02"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52"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2"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3"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74"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7"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四川宜宾南溪经济开发区管理委员会企业服务中心</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办公室工作员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20202801</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本科：生物科学类（一级学科）、药学类（一级学科）、化工与制药类（一级学科）；研究生：生物学（一级学科）、药学（一级学科）、化学工程与技术（一级学科）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8"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宜宾市南溪区建设工程质量安全监督站</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建设工程质量安全工作员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20202802</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本科：建筑类（一级学科）、土木类（一级学科）；研究生：建筑类（一级学科）、土木工程类（一级学科）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宜宾市南溪区河湖管理处</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工程技术人员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20202803</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本科：水利类（一级学科）；研究生：水利工程类（一级学科）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宜宾市南溪区水土保持监督管理站</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工程技术人员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20202804</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本科：水利类（一级学科）；研究生：水利工程类（一级学科）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宜宾市南溪区财政投资评审中心</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20202805</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本科：财务管理、会计（学）；研究生：财务管理、会计（学）</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宜宾市南溪区投资审计中心</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20202806</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本科：计算机类（一级学科）、审计（学）、会计（学）；研究生：计算机科学与技术（一级学科）、审计（学）、会计（学）；</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5"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宜宾市南溪区工业发展和现代服务业中心</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管理</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20202807</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本科：食品科学与工程类（一级学科）；研究生：食品科学与工程（一级学科）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宜宾市南溪区委党校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20202808</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研究生：理论经济学（一级学科）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5"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宜宾市南溪区卫生计生经费集中核算中心</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工作员</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管理</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20202809</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研究生（硕士）及以上（取得中级及以上专业技术资格证可放宽至本科）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本科：公共卫生与预防医学类（一级学科）、临床医学类（一级学科）；研究生：公共卫生与预防医学类（一级学科）、临床医学类（一级学科）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35周岁及以下（取得中级专业技术职称的年龄放宽到40周岁及以下，取得副高级专业技术职称的年龄放宽到45周岁及以下，取得正高级专业技术职称的年龄放宽到50周岁及以下）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取得主治医师及以上资格证</w:t>
            </w: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结构化面试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8"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宜宾市中西医结合医院</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心血管内科医师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20202810</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研究生（硕士）及以上（取得心血管专业副主任医师资格证及以上者可放宽至本科）</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临床医学类（一级学科）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35周岁及以下（取得副主任医师资格证者可放宽至45周岁及以下，取得正高级专业技术职称的年龄放宽到50周岁及以下）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取得主治医师及以上资格证和心血管内科住院医师规范化培训合格证</w:t>
            </w: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专业技能面试</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高中物理教师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20202811</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物理学类（一级学科）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1、最低服务期为5年；2、聘用后1年内须得高级中学及以上教师资格证，否则予以解聘或个人辞聘。</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高中化学教师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20202812</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化学类（一级学科）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1、最低服务期为5年；2、聘用后1年内须得高级中学及以上教师资格证，否则予以解聘或个人辞聘。</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高中政治教师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20202813</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政治学类（一级学科）、马克思主义理论类（一级学科）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1、最低服务期为5年；2、聘用后1年内须得高级中学及以上教师资格证，否则予以解聘或个人辞聘。</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高中历史老师教师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20202814</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历史学类（一级学科）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1、最低服务期为5年；2、聘用后1年内须得高级中学及以上教师资格证，否则予以解聘或个人辞聘。</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四川省宜宾市南溪第一中学校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高中地理教师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20202815</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地理科学类（一级学科）地理学类（一级学科）、地质学类（一级学科）</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1、最低服务期为5年；2、聘用后1年内须得高级中学及以上教师资格证，否则予以解聘或个人辞聘。</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7" w:hRule="atLeast"/>
        </w:trPr>
        <w:tc>
          <w:tcPr>
            <w:tcW w:w="123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四川省宜宾市南溪职业技术学校</w:t>
            </w:r>
          </w:p>
        </w:tc>
        <w:tc>
          <w:tcPr>
            <w:tcW w:w="61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心理健康教师</w:t>
            </w:r>
          </w:p>
        </w:tc>
        <w:tc>
          <w:tcPr>
            <w:tcW w:w="61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专业技术</w:t>
            </w:r>
          </w:p>
        </w:tc>
        <w:tc>
          <w:tcPr>
            <w:tcW w:w="66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20202816</w:t>
            </w:r>
          </w:p>
        </w:tc>
        <w:tc>
          <w:tcPr>
            <w:tcW w:w="3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2</w:t>
            </w:r>
          </w:p>
        </w:tc>
        <w:tc>
          <w:tcPr>
            <w:tcW w:w="80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研究生（硕士）及以上</w:t>
            </w:r>
          </w:p>
        </w:tc>
        <w:tc>
          <w:tcPr>
            <w:tcW w:w="12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基础心理学，发展与教育心理学，应用心理学，认知神经科学，应用心理</w:t>
            </w:r>
          </w:p>
        </w:tc>
        <w:tc>
          <w:tcPr>
            <w:tcW w:w="1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35周岁及以下</w:t>
            </w:r>
          </w:p>
        </w:tc>
        <w:tc>
          <w:tcPr>
            <w:tcW w:w="613" w:type="dxa"/>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8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试讲</w:t>
            </w:r>
          </w:p>
        </w:tc>
        <w:tc>
          <w:tcPr>
            <w:tcW w:w="97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b w:val="0"/>
                <w:sz w:val="21"/>
                <w:szCs w:val="21"/>
              </w:rPr>
            </w:pPr>
            <w:r>
              <w:rPr>
                <w:rFonts w:hint="eastAsia" w:ascii="宋体" w:hAnsi="宋体" w:eastAsia="宋体" w:cs="宋体"/>
                <w:b w:val="0"/>
                <w:i w:val="0"/>
                <w:caps w:val="0"/>
                <w:color w:val="000000"/>
                <w:spacing w:val="0"/>
                <w:sz w:val="24"/>
                <w:szCs w:val="24"/>
                <w:bdr w:val="none" w:color="auto" w:sz="0" w:space="0"/>
              </w:rPr>
              <w:t>最低服务期为5年</w:t>
            </w: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1231" w:type="dxa"/>
            <w:shd w:val="clear"/>
            <w:vAlign w:val="center"/>
          </w:tcPr>
          <w:p>
            <w:pPr>
              <w:rPr>
                <w:rFonts w:hint="eastAsia" w:ascii="微软雅黑" w:hAnsi="微软雅黑" w:eastAsia="微软雅黑" w:cs="微软雅黑"/>
                <w:i w:val="0"/>
                <w:caps w:val="0"/>
                <w:color w:val="000000"/>
                <w:spacing w:val="0"/>
                <w:sz w:val="19"/>
                <w:szCs w:val="19"/>
              </w:rPr>
            </w:pPr>
          </w:p>
        </w:tc>
        <w:tc>
          <w:tcPr>
            <w:tcW w:w="610" w:type="dxa"/>
            <w:shd w:val="clear"/>
            <w:vAlign w:val="center"/>
          </w:tcPr>
          <w:p>
            <w:pPr>
              <w:rPr>
                <w:rFonts w:hint="eastAsia" w:ascii="微软雅黑" w:hAnsi="微软雅黑" w:eastAsia="微软雅黑" w:cs="微软雅黑"/>
                <w:i w:val="0"/>
                <w:caps w:val="0"/>
                <w:color w:val="000000"/>
                <w:spacing w:val="0"/>
                <w:sz w:val="19"/>
                <w:szCs w:val="19"/>
              </w:rPr>
            </w:pPr>
          </w:p>
        </w:tc>
        <w:tc>
          <w:tcPr>
            <w:tcW w:w="611" w:type="dxa"/>
            <w:shd w:val="clear"/>
            <w:vAlign w:val="center"/>
          </w:tcPr>
          <w:p>
            <w:pPr>
              <w:rPr>
                <w:rFonts w:hint="eastAsia" w:ascii="微软雅黑" w:hAnsi="微软雅黑" w:eastAsia="微软雅黑" w:cs="微软雅黑"/>
                <w:i w:val="0"/>
                <w:caps w:val="0"/>
                <w:color w:val="000000"/>
                <w:spacing w:val="0"/>
                <w:sz w:val="19"/>
                <w:szCs w:val="19"/>
              </w:rPr>
            </w:pPr>
          </w:p>
        </w:tc>
        <w:tc>
          <w:tcPr>
            <w:tcW w:w="661" w:type="dxa"/>
            <w:shd w:val="clear"/>
            <w:vAlign w:val="center"/>
          </w:tcPr>
          <w:p>
            <w:pPr>
              <w:rPr>
                <w:rFonts w:hint="eastAsia" w:ascii="微软雅黑" w:hAnsi="微软雅黑" w:eastAsia="微软雅黑" w:cs="微软雅黑"/>
                <w:i w:val="0"/>
                <w:caps w:val="0"/>
                <w:color w:val="000000"/>
                <w:spacing w:val="0"/>
                <w:sz w:val="19"/>
                <w:szCs w:val="19"/>
              </w:rPr>
            </w:pPr>
          </w:p>
        </w:tc>
        <w:tc>
          <w:tcPr>
            <w:tcW w:w="321" w:type="dxa"/>
            <w:shd w:val="clear"/>
            <w:vAlign w:val="center"/>
          </w:tcPr>
          <w:p>
            <w:pPr>
              <w:rPr>
                <w:rFonts w:hint="eastAsia" w:ascii="微软雅黑" w:hAnsi="微软雅黑" w:eastAsia="微软雅黑" w:cs="微软雅黑"/>
                <w:i w:val="0"/>
                <w:caps w:val="0"/>
                <w:color w:val="000000"/>
                <w:spacing w:val="0"/>
                <w:sz w:val="19"/>
                <w:szCs w:val="19"/>
              </w:rPr>
            </w:pPr>
          </w:p>
        </w:tc>
        <w:tc>
          <w:tcPr>
            <w:tcW w:w="802" w:type="dxa"/>
            <w:shd w:val="clear"/>
            <w:vAlign w:val="center"/>
          </w:tcPr>
          <w:p>
            <w:pPr>
              <w:rPr>
                <w:rFonts w:hint="eastAsia" w:ascii="微软雅黑" w:hAnsi="微软雅黑" w:eastAsia="微软雅黑" w:cs="微软雅黑"/>
                <w:i w:val="0"/>
                <w:caps w:val="0"/>
                <w:color w:val="000000"/>
                <w:spacing w:val="0"/>
                <w:sz w:val="19"/>
                <w:szCs w:val="19"/>
              </w:rPr>
            </w:pPr>
          </w:p>
        </w:tc>
        <w:tc>
          <w:tcPr>
            <w:tcW w:w="1252" w:type="dxa"/>
            <w:shd w:val="clear"/>
            <w:vAlign w:val="center"/>
          </w:tcPr>
          <w:p>
            <w:pPr>
              <w:rPr>
                <w:rFonts w:hint="eastAsia" w:ascii="微软雅黑" w:hAnsi="微软雅黑" w:eastAsia="微软雅黑" w:cs="微软雅黑"/>
                <w:i w:val="0"/>
                <w:caps w:val="0"/>
                <w:color w:val="000000"/>
                <w:spacing w:val="0"/>
                <w:sz w:val="19"/>
                <w:szCs w:val="19"/>
              </w:rPr>
            </w:pPr>
          </w:p>
        </w:tc>
        <w:tc>
          <w:tcPr>
            <w:tcW w:w="1652" w:type="dxa"/>
            <w:shd w:val="clear"/>
            <w:vAlign w:val="center"/>
          </w:tcPr>
          <w:p>
            <w:pPr>
              <w:rPr>
                <w:rFonts w:hint="eastAsia" w:ascii="微软雅黑" w:hAnsi="微软雅黑" w:eastAsia="微软雅黑" w:cs="微软雅黑"/>
                <w:i w:val="0"/>
                <w:caps w:val="0"/>
                <w:color w:val="000000"/>
                <w:spacing w:val="0"/>
                <w:sz w:val="19"/>
                <w:szCs w:val="19"/>
              </w:rPr>
            </w:pPr>
          </w:p>
        </w:tc>
        <w:tc>
          <w:tcPr>
            <w:tcW w:w="613" w:type="dxa"/>
            <w:shd w:val="clear"/>
            <w:vAlign w:val="center"/>
          </w:tcPr>
          <w:p>
            <w:pPr>
              <w:rPr>
                <w:rFonts w:hint="eastAsia" w:ascii="微软雅黑" w:hAnsi="微软雅黑" w:eastAsia="微软雅黑" w:cs="微软雅黑"/>
                <w:i w:val="0"/>
                <w:caps w:val="0"/>
                <w:color w:val="000000"/>
                <w:spacing w:val="0"/>
                <w:sz w:val="19"/>
                <w:szCs w:val="19"/>
              </w:rPr>
            </w:pPr>
          </w:p>
        </w:tc>
        <w:tc>
          <w:tcPr>
            <w:tcW w:w="582" w:type="dxa"/>
            <w:shd w:val="clear"/>
            <w:vAlign w:val="center"/>
          </w:tcPr>
          <w:p>
            <w:pPr>
              <w:rPr>
                <w:rFonts w:hint="eastAsia" w:ascii="微软雅黑" w:hAnsi="微软雅黑" w:eastAsia="微软雅黑" w:cs="微软雅黑"/>
                <w:i w:val="0"/>
                <w:caps w:val="0"/>
                <w:color w:val="000000"/>
                <w:spacing w:val="0"/>
                <w:sz w:val="19"/>
                <w:szCs w:val="19"/>
              </w:rPr>
            </w:pPr>
          </w:p>
        </w:tc>
        <w:tc>
          <w:tcPr>
            <w:tcW w:w="974" w:type="dxa"/>
            <w:shd w:val="cle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Calibri" w:hAnsi="Calibri" w:cs="Calibri"/>
          <w:i w:val="0"/>
          <w:caps w:val="0"/>
          <w:color w:val="000000"/>
          <w:spacing w:val="0"/>
          <w:sz w:val="21"/>
          <w:szCs w:val="21"/>
        </w:rPr>
      </w:pPr>
      <w:r>
        <w:rPr>
          <w:rFonts w:hint="eastAsia" w:ascii="黑体" w:hAnsi="宋体" w:eastAsia="黑体" w:cs="黑体"/>
          <w:b w:val="0"/>
          <w:i w:val="0"/>
          <w:caps w:val="0"/>
          <w:color w:val="000000"/>
          <w:spacing w:val="-15"/>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15"/>
          <w:sz w:val="36"/>
          <w:szCs w:val="36"/>
          <w:bdr w:val="none" w:color="auto" w:sz="0" w:space="0"/>
          <w:shd w:val="clear" w:fill="FFFFFF"/>
        </w:rPr>
        <w:t>宜宾市南溪区事业单位2020年下半年考核招聘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15"/>
          <w:sz w:val="36"/>
          <w:szCs w:val="36"/>
          <w:bdr w:val="none" w:color="auto" w:sz="0" w:space="0"/>
          <w:shd w:val="clear" w:fill="FFFFFF"/>
        </w:rPr>
        <w:t>高层次和急需紧缺专业人才报考信息表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97"/>
        <w:gridCol w:w="844"/>
        <w:gridCol w:w="73"/>
        <w:gridCol w:w="554"/>
        <w:gridCol w:w="464"/>
        <w:gridCol w:w="60"/>
        <w:gridCol w:w="165"/>
        <w:gridCol w:w="473"/>
        <w:gridCol w:w="104"/>
        <w:gridCol w:w="279"/>
        <w:gridCol w:w="399"/>
        <w:gridCol w:w="270"/>
        <w:gridCol w:w="15"/>
        <w:gridCol w:w="75"/>
        <w:gridCol w:w="720"/>
        <w:gridCol w:w="90"/>
        <w:gridCol w:w="515"/>
        <w:gridCol w:w="418"/>
        <w:gridCol w:w="608"/>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rPr>
        <w:tc>
          <w:tcPr>
            <w:tcW w:w="15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b w:val="0"/>
                <w:sz w:val="21"/>
                <w:szCs w:val="21"/>
              </w:rPr>
            </w:pPr>
            <w:r>
              <w:rPr>
                <w:rFonts w:hint="eastAsia" w:ascii="宋体" w:hAnsi="宋体" w:eastAsia="宋体" w:cs="宋体"/>
                <w:b w:val="0"/>
                <w:i w:val="0"/>
                <w:caps w:val="0"/>
                <w:color w:val="000000"/>
                <w:spacing w:val="0"/>
                <w:sz w:val="24"/>
                <w:szCs w:val="24"/>
                <w:bdr w:val="none" w:color="auto" w:sz="0" w:space="0"/>
              </w:rPr>
              <w:t>姓   名</w:t>
            </w:r>
          </w:p>
        </w:tc>
        <w:tc>
          <w:tcPr>
            <w:tcW w:w="93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45"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性  别</w:t>
            </w:r>
          </w:p>
        </w:tc>
        <w:tc>
          <w:tcPr>
            <w:tcW w:w="84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6"/>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出生年月</w:t>
            </w:r>
          </w:p>
        </w:tc>
        <w:tc>
          <w:tcPr>
            <w:tcW w:w="94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gridSpan w:val="2"/>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籍   贯</w:t>
            </w:r>
          </w:p>
        </w:tc>
        <w:tc>
          <w:tcPr>
            <w:tcW w:w="93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45"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民  族</w:t>
            </w:r>
          </w:p>
        </w:tc>
        <w:tc>
          <w:tcPr>
            <w:tcW w:w="84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政治面貌</w:t>
            </w:r>
          </w:p>
        </w:tc>
        <w:tc>
          <w:tcPr>
            <w:tcW w:w="94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gridSpan w:val="2"/>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最高学历</w:t>
            </w:r>
          </w:p>
        </w:tc>
        <w:tc>
          <w:tcPr>
            <w:tcW w:w="93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45"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所学专业</w:t>
            </w:r>
          </w:p>
        </w:tc>
        <w:tc>
          <w:tcPr>
            <w:tcW w:w="124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7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学  位</w:t>
            </w:r>
          </w:p>
        </w:tc>
        <w:tc>
          <w:tcPr>
            <w:tcW w:w="94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gridSpan w:val="2"/>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毕业时间</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健康状况</w:t>
            </w:r>
          </w:p>
        </w:tc>
        <w:tc>
          <w:tcPr>
            <w:tcW w:w="94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gridSpan w:val="2"/>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毕业院校学历学位及专业（</w:t>
            </w:r>
            <w:r>
              <w:rPr>
                <w:rFonts w:hint="eastAsia" w:ascii="宋体" w:hAnsi="宋体" w:eastAsia="宋体" w:cs="宋体"/>
                <w:b/>
                <w:i w:val="0"/>
                <w:caps w:val="0"/>
                <w:color w:val="000000"/>
                <w:spacing w:val="0"/>
                <w:sz w:val="24"/>
                <w:szCs w:val="24"/>
                <w:bdr w:val="none" w:color="auto" w:sz="0" w:space="0"/>
              </w:rPr>
              <w:t>全日制及在职教育分别填写</w:t>
            </w:r>
            <w:r>
              <w:rPr>
                <w:rFonts w:hint="eastAsia" w:ascii="宋体" w:hAnsi="宋体" w:eastAsia="宋体" w:cs="宋体"/>
                <w:b w:val="0"/>
                <w:i w:val="0"/>
                <w:caps w:val="0"/>
                <w:color w:val="000000"/>
                <w:spacing w:val="0"/>
                <w:sz w:val="24"/>
                <w:szCs w:val="24"/>
                <w:bdr w:val="none" w:color="auto" w:sz="0" w:space="0"/>
              </w:rPr>
              <w:t>）</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7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毕业证书编号</w:t>
            </w:r>
          </w:p>
        </w:tc>
        <w:tc>
          <w:tcPr>
            <w:tcW w:w="142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是否系</w:t>
            </w:r>
            <w:r>
              <w:rPr>
                <w:rFonts w:hint="default" w:ascii="Calibri" w:hAnsi="Calibri" w:eastAsia="微软雅黑" w:cs="Calibri"/>
                <w:b w:val="0"/>
                <w:i w:val="0"/>
                <w:caps w:val="0"/>
                <w:color w:val="000000"/>
                <w:spacing w:val="0"/>
                <w:sz w:val="24"/>
                <w:szCs w:val="24"/>
                <w:bdr w:val="none" w:color="auto" w:sz="0" w:space="0"/>
              </w:rPr>
              <w:t>2021</w:t>
            </w:r>
            <w:r>
              <w:rPr>
                <w:rFonts w:hint="eastAsia" w:ascii="宋体" w:hAnsi="宋体" w:eastAsia="宋体" w:cs="宋体"/>
                <w:b w:val="0"/>
                <w:i w:val="0"/>
                <w:caps w:val="0"/>
                <w:color w:val="000000"/>
                <w:spacing w:val="0"/>
                <w:sz w:val="24"/>
                <w:szCs w:val="24"/>
                <w:bdr w:val="none" w:color="auto" w:sz="0" w:space="0"/>
              </w:rPr>
              <w:t>年应届毕业生</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身份证号码</w:t>
            </w:r>
          </w:p>
        </w:tc>
        <w:tc>
          <w:tcPr>
            <w:tcW w:w="2640"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8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户口所在地</w:t>
            </w:r>
          </w:p>
        </w:tc>
        <w:tc>
          <w:tcPr>
            <w:tcW w:w="3315"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现工作单位</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参加工作时间</w:t>
            </w:r>
          </w:p>
        </w:tc>
        <w:tc>
          <w:tcPr>
            <w:tcW w:w="252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通讯地址</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邮政编码</w:t>
            </w:r>
          </w:p>
        </w:tc>
        <w:tc>
          <w:tcPr>
            <w:tcW w:w="252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现有专业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技术资格</w:t>
            </w:r>
          </w:p>
        </w:tc>
        <w:tc>
          <w:tcPr>
            <w:tcW w:w="93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现有资格取得时间</w:t>
            </w:r>
          </w:p>
        </w:tc>
        <w:tc>
          <w:tcPr>
            <w:tcW w:w="106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职务职称</w:t>
            </w:r>
          </w:p>
        </w:tc>
        <w:tc>
          <w:tcPr>
            <w:tcW w:w="252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298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机关事业单位在编在职（是</w:t>
            </w:r>
            <w:r>
              <w:rPr>
                <w:rFonts w:hint="default" w:ascii="Calibri" w:hAnsi="Calibri" w:eastAsia="微软雅黑" w:cs="Calibri"/>
                <w:b w:val="0"/>
                <w:i w:val="0"/>
                <w:caps w:val="0"/>
                <w:color w:val="000000"/>
                <w:spacing w:val="0"/>
                <w:sz w:val="24"/>
                <w:szCs w:val="24"/>
                <w:bdr w:val="none" w:color="auto" w:sz="0" w:space="0"/>
              </w:rPr>
              <w:t>/</w:t>
            </w:r>
            <w:r>
              <w:rPr>
                <w:rFonts w:hint="eastAsia" w:ascii="宋体" w:hAnsi="宋体" w:eastAsia="宋体" w:cs="宋体"/>
                <w:b w:val="0"/>
                <w:i w:val="0"/>
                <w:caps w:val="0"/>
                <w:color w:val="000000"/>
                <w:spacing w:val="0"/>
                <w:sz w:val="24"/>
                <w:szCs w:val="24"/>
                <w:bdr w:val="none" w:color="auto" w:sz="0" w:space="0"/>
              </w:rPr>
              <w:t>否）</w:t>
            </w:r>
          </w:p>
        </w:tc>
        <w:tc>
          <w:tcPr>
            <w:tcW w:w="1545"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联系电话</w:t>
            </w:r>
          </w:p>
        </w:tc>
        <w:tc>
          <w:tcPr>
            <w:tcW w:w="252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报考单位及岗位名称</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报考岗位代码</w:t>
            </w:r>
          </w:p>
        </w:tc>
        <w:tc>
          <w:tcPr>
            <w:tcW w:w="252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个人简历（</w:t>
            </w:r>
            <w:r>
              <w:rPr>
                <w:rFonts w:hint="eastAsia" w:ascii="宋体" w:hAnsi="宋体" w:eastAsia="宋体" w:cs="宋体"/>
                <w:b/>
                <w:i w:val="0"/>
                <w:caps w:val="0"/>
                <w:color w:val="000000"/>
                <w:spacing w:val="0"/>
                <w:sz w:val="24"/>
                <w:szCs w:val="24"/>
                <w:bdr w:val="none" w:color="auto" w:sz="0" w:space="0"/>
              </w:rPr>
              <w:t>从大学经历起填写，时间经历不得中断</w:t>
            </w:r>
            <w:r>
              <w:rPr>
                <w:rFonts w:hint="eastAsia" w:ascii="宋体" w:hAnsi="宋体" w:eastAsia="宋体" w:cs="宋体"/>
                <w:b w:val="0"/>
                <w:i w:val="0"/>
                <w:caps w:val="0"/>
                <w:color w:val="000000"/>
                <w:spacing w:val="0"/>
                <w:sz w:val="24"/>
                <w:szCs w:val="24"/>
                <w:bdr w:val="none" w:color="auto" w:sz="0" w:space="0"/>
              </w:rPr>
              <w:t>）</w:t>
            </w:r>
          </w:p>
        </w:tc>
        <w:tc>
          <w:tcPr>
            <w:tcW w:w="7020"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获得过何种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专业证书，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有何专长</w:t>
            </w:r>
          </w:p>
        </w:tc>
        <w:tc>
          <w:tcPr>
            <w:tcW w:w="7020"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所受奖惩情况</w:t>
            </w:r>
          </w:p>
        </w:tc>
        <w:tc>
          <w:tcPr>
            <w:tcW w:w="7020"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家庭主要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成员及主要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社会关系</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称谓</w:t>
            </w: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姓名</w:t>
            </w: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年龄</w:t>
            </w: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政治面貌</w:t>
            </w: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50"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40" w:type="dxa"/>
            <w:gridSpan w:val="6"/>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考生承诺</w:t>
            </w:r>
          </w:p>
        </w:tc>
        <w:tc>
          <w:tcPr>
            <w:tcW w:w="7020" w:type="dxa"/>
            <w:gridSpan w:val="1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i w:val="0"/>
                <w:caps w:val="0"/>
                <w:color w:val="000000"/>
                <w:spacing w:val="0"/>
                <w:sz w:val="24"/>
                <w:szCs w:val="24"/>
                <w:bdr w:val="none" w:color="auto" w:sz="0" w:space="0"/>
              </w:rPr>
              <w:t>本人郑重承诺：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default" w:ascii="Calibri" w:hAnsi="Calibri" w:cs="Calibri"/>
                <w:b w:val="0"/>
                <w:sz w:val="21"/>
                <w:szCs w:val="21"/>
              </w:rPr>
            </w:pPr>
            <w:r>
              <w:rPr>
                <w:rFonts w:hint="eastAsia" w:ascii="宋体" w:hAnsi="宋体" w:eastAsia="宋体" w:cs="宋体"/>
                <w:b/>
                <w:i w:val="0"/>
                <w:caps w:val="0"/>
                <w:color w:val="000000"/>
                <w:spacing w:val="0"/>
                <w:sz w:val="24"/>
                <w:szCs w:val="24"/>
                <w:bdr w:val="none" w:color="auto" w:sz="0" w:space="0"/>
              </w:rPr>
              <w:t>我已认真阅读本次招聘公告，理解其内容，认为符合报考岗位资格条件。报名时所填写的信息真实，所提供的证书、证件、证明等报名材料真实有效。如有虚假本人负完全责任。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735"/>
              <w:jc w:val="left"/>
              <w:rPr>
                <w:rFonts w:hint="default" w:ascii="Calibri" w:hAnsi="Calibri" w:cs="Calibri"/>
                <w:b w:val="0"/>
                <w:sz w:val="21"/>
                <w:szCs w:val="21"/>
              </w:rPr>
            </w:pPr>
            <w:r>
              <w:rPr>
                <w:rFonts w:hint="eastAsia" w:ascii="宋体" w:hAnsi="宋体" w:eastAsia="宋体" w:cs="宋体"/>
                <w:b/>
                <w:i w:val="0"/>
                <w:caps w:val="0"/>
                <w:color w:val="000000"/>
                <w:spacing w:val="0"/>
                <w:sz w:val="24"/>
                <w:szCs w:val="24"/>
                <w:bdr w:val="none" w:color="auto" w:sz="0" w:space="0"/>
              </w:rPr>
              <w:t>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right"/>
              <w:rPr>
                <w:rFonts w:hint="default" w:ascii="Calibri" w:hAnsi="Calibri" w:cs="Calibri"/>
                <w:b w:val="0"/>
                <w:sz w:val="21"/>
                <w:szCs w:val="21"/>
              </w:rPr>
            </w:pPr>
            <w:r>
              <w:rPr>
                <w:rFonts w:hint="eastAsia" w:ascii="宋体" w:hAnsi="宋体" w:eastAsia="宋体" w:cs="宋体"/>
                <w:b/>
                <w:i w:val="0"/>
                <w:caps w:val="0"/>
                <w:color w:val="000000"/>
                <w:spacing w:val="0"/>
                <w:sz w:val="24"/>
                <w:szCs w:val="24"/>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i w:val="0"/>
                <w:caps w:val="0"/>
                <w:color w:val="000000"/>
                <w:spacing w:val="0"/>
                <w:sz w:val="24"/>
                <w:szCs w:val="24"/>
                <w:bdr w:val="none" w:color="auto" w:sz="0" w:space="0"/>
              </w:rPr>
              <w:t>资格审核结果及意见</w:t>
            </w:r>
          </w:p>
        </w:tc>
        <w:tc>
          <w:tcPr>
            <w:tcW w:w="7020"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485" w:type="dxa"/>
            <w:shd w:val="clear"/>
            <w:vAlign w:val="center"/>
          </w:tcPr>
          <w:p>
            <w:pPr>
              <w:rPr>
                <w:rFonts w:hint="eastAsia" w:ascii="微软雅黑" w:hAnsi="微软雅黑" w:eastAsia="微软雅黑" w:cs="微软雅黑"/>
                <w:i w:val="0"/>
                <w:caps w:val="0"/>
                <w:color w:val="000000"/>
                <w:spacing w:val="0"/>
                <w:sz w:val="19"/>
                <w:szCs w:val="19"/>
              </w:rPr>
            </w:pPr>
          </w:p>
        </w:tc>
        <w:tc>
          <w:tcPr>
            <w:tcW w:w="840" w:type="dxa"/>
            <w:shd w:val="clear"/>
            <w:vAlign w:val="center"/>
          </w:tcPr>
          <w:p>
            <w:pPr>
              <w:rPr>
                <w:rFonts w:hint="eastAsia" w:ascii="微软雅黑" w:hAnsi="微软雅黑" w:eastAsia="微软雅黑" w:cs="微软雅黑"/>
                <w:i w:val="0"/>
                <w:caps w:val="0"/>
                <w:color w:val="000000"/>
                <w:spacing w:val="0"/>
                <w:sz w:val="19"/>
                <w:szCs w:val="19"/>
              </w:rPr>
            </w:pPr>
          </w:p>
        </w:tc>
        <w:tc>
          <w:tcPr>
            <w:tcW w:w="75" w:type="dxa"/>
            <w:shd w:val="clear"/>
            <w:vAlign w:val="center"/>
          </w:tcPr>
          <w:p>
            <w:pPr>
              <w:rPr>
                <w:rFonts w:hint="eastAsia" w:ascii="微软雅黑" w:hAnsi="微软雅黑" w:eastAsia="微软雅黑" w:cs="微软雅黑"/>
                <w:i w:val="0"/>
                <w:caps w:val="0"/>
                <w:color w:val="000000"/>
                <w:spacing w:val="0"/>
                <w:sz w:val="19"/>
                <w:szCs w:val="19"/>
              </w:rPr>
            </w:pPr>
          </w:p>
        </w:tc>
        <w:tc>
          <w:tcPr>
            <w:tcW w:w="540" w:type="dxa"/>
            <w:shd w:val="clear"/>
            <w:vAlign w:val="center"/>
          </w:tcPr>
          <w:p>
            <w:pPr>
              <w:rPr>
                <w:rFonts w:hint="eastAsia" w:ascii="微软雅黑" w:hAnsi="微软雅黑" w:eastAsia="微软雅黑" w:cs="微软雅黑"/>
                <w:i w:val="0"/>
                <w:caps w:val="0"/>
                <w:color w:val="000000"/>
                <w:spacing w:val="0"/>
                <w:sz w:val="19"/>
                <w:szCs w:val="19"/>
              </w:rPr>
            </w:pPr>
          </w:p>
        </w:tc>
        <w:tc>
          <w:tcPr>
            <w:tcW w:w="465" w:type="dxa"/>
            <w:shd w:val="clear"/>
            <w:vAlign w:val="center"/>
          </w:tcPr>
          <w:p>
            <w:pPr>
              <w:rPr>
                <w:rFonts w:hint="eastAsia" w:ascii="微软雅黑" w:hAnsi="微软雅黑" w:eastAsia="微软雅黑" w:cs="微软雅黑"/>
                <w:i w:val="0"/>
                <w:caps w:val="0"/>
                <w:color w:val="000000"/>
                <w:spacing w:val="0"/>
                <w:sz w:val="19"/>
                <w:szCs w:val="19"/>
              </w:rPr>
            </w:pPr>
          </w:p>
        </w:tc>
        <w:tc>
          <w:tcPr>
            <w:tcW w:w="45" w:type="dxa"/>
            <w:shd w:val="clear"/>
            <w:vAlign w:val="center"/>
          </w:tcPr>
          <w:p>
            <w:pPr>
              <w:rPr>
                <w:rFonts w:hint="eastAsia" w:ascii="微软雅黑" w:hAnsi="微软雅黑" w:eastAsia="微软雅黑" w:cs="微软雅黑"/>
                <w:i w:val="0"/>
                <w:caps w:val="0"/>
                <w:color w:val="000000"/>
                <w:spacing w:val="0"/>
                <w:sz w:val="19"/>
                <w:szCs w:val="19"/>
              </w:rPr>
            </w:pPr>
          </w:p>
        </w:tc>
        <w:tc>
          <w:tcPr>
            <w:tcW w:w="165" w:type="dxa"/>
            <w:shd w:val="clear"/>
            <w:vAlign w:val="center"/>
          </w:tcPr>
          <w:p>
            <w:pPr>
              <w:rPr>
                <w:rFonts w:hint="eastAsia" w:ascii="微软雅黑" w:hAnsi="微软雅黑" w:eastAsia="微软雅黑" w:cs="微软雅黑"/>
                <w:i w:val="0"/>
                <w:caps w:val="0"/>
                <w:color w:val="000000"/>
                <w:spacing w:val="0"/>
                <w:sz w:val="19"/>
                <w:szCs w:val="19"/>
              </w:rPr>
            </w:pPr>
          </w:p>
        </w:tc>
        <w:tc>
          <w:tcPr>
            <w:tcW w:w="450" w:type="dxa"/>
            <w:shd w:val="clear"/>
            <w:vAlign w:val="center"/>
          </w:tcPr>
          <w:p>
            <w:pPr>
              <w:rPr>
                <w:rFonts w:hint="eastAsia" w:ascii="微软雅黑" w:hAnsi="微软雅黑" w:eastAsia="微软雅黑" w:cs="微软雅黑"/>
                <w:i w:val="0"/>
                <w:caps w:val="0"/>
                <w:color w:val="000000"/>
                <w:spacing w:val="0"/>
                <w:sz w:val="19"/>
                <w:szCs w:val="19"/>
              </w:rPr>
            </w:pPr>
          </w:p>
        </w:tc>
        <w:tc>
          <w:tcPr>
            <w:tcW w:w="105" w:type="dxa"/>
            <w:shd w:val="clear"/>
            <w:vAlign w:val="center"/>
          </w:tcPr>
          <w:p>
            <w:pPr>
              <w:rPr>
                <w:rFonts w:hint="eastAsia" w:ascii="微软雅黑" w:hAnsi="微软雅黑" w:eastAsia="微软雅黑" w:cs="微软雅黑"/>
                <w:i w:val="0"/>
                <w:caps w:val="0"/>
                <w:color w:val="000000"/>
                <w:spacing w:val="0"/>
                <w:sz w:val="19"/>
                <w:szCs w:val="19"/>
              </w:rPr>
            </w:pPr>
          </w:p>
        </w:tc>
        <w:tc>
          <w:tcPr>
            <w:tcW w:w="270" w:type="dxa"/>
            <w:shd w:val="clear"/>
            <w:vAlign w:val="center"/>
          </w:tcPr>
          <w:p>
            <w:pPr>
              <w:rPr>
                <w:rFonts w:hint="eastAsia" w:ascii="微软雅黑" w:hAnsi="微软雅黑" w:eastAsia="微软雅黑" w:cs="微软雅黑"/>
                <w:i w:val="0"/>
                <w:caps w:val="0"/>
                <w:color w:val="000000"/>
                <w:spacing w:val="0"/>
                <w:sz w:val="19"/>
                <w:szCs w:val="19"/>
              </w:rPr>
            </w:pPr>
          </w:p>
        </w:tc>
        <w:tc>
          <w:tcPr>
            <w:tcW w:w="405" w:type="dxa"/>
            <w:shd w:val="clear"/>
            <w:vAlign w:val="center"/>
          </w:tcPr>
          <w:p>
            <w:pPr>
              <w:rPr>
                <w:rFonts w:hint="eastAsia" w:ascii="微软雅黑" w:hAnsi="微软雅黑" w:eastAsia="微软雅黑" w:cs="微软雅黑"/>
                <w:i w:val="0"/>
                <w:caps w:val="0"/>
                <w:color w:val="000000"/>
                <w:spacing w:val="0"/>
                <w:sz w:val="19"/>
                <w:szCs w:val="19"/>
              </w:rPr>
            </w:pPr>
          </w:p>
        </w:tc>
        <w:tc>
          <w:tcPr>
            <w:tcW w:w="270" w:type="dxa"/>
            <w:shd w:val="cle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c>
          <w:tcPr>
            <w:tcW w:w="75" w:type="dxa"/>
            <w:shd w:val="clear"/>
            <w:vAlign w:val="center"/>
          </w:tcPr>
          <w:p>
            <w:pPr>
              <w:rPr>
                <w:rFonts w:hint="eastAsia" w:ascii="微软雅黑" w:hAnsi="微软雅黑" w:eastAsia="微软雅黑" w:cs="微软雅黑"/>
                <w:i w:val="0"/>
                <w:caps w:val="0"/>
                <w:color w:val="000000"/>
                <w:spacing w:val="0"/>
                <w:sz w:val="19"/>
                <w:szCs w:val="19"/>
              </w:rPr>
            </w:pPr>
          </w:p>
        </w:tc>
        <w:tc>
          <w:tcPr>
            <w:tcW w:w="705" w:type="dxa"/>
            <w:shd w:val="cle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c>
          <w:tcPr>
            <w:tcW w:w="510" w:type="dxa"/>
            <w:shd w:val="clear"/>
            <w:vAlign w:val="center"/>
          </w:tcPr>
          <w:p>
            <w:pPr>
              <w:rPr>
                <w:rFonts w:hint="eastAsia" w:ascii="微软雅黑" w:hAnsi="微软雅黑" w:eastAsia="微软雅黑" w:cs="微软雅黑"/>
                <w:i w:val="0"/>
                <w:caps w:val="0"/>
                <w:color w:val="000000"/>
                <w:spacing w:val="0"/>
                <w:sz w:val="19"/>
                <w:szCs w:val="19"/>
              </w:rPr>
            </w:pPr>
          </w:p>
        </w:tc>
        <w:tc>
          <w:tcPr>
            <w:tcW w:w="420" w:type="dxa"/>
            <w:shd w:val="clear"/>
            <w:vAlign w:val="center"/>
          </w:tcPr>
          <w:p>
            <w:pPr>
              <w:rPr>
                <w:rFonts w:hint="eastAsia" w:ascii="微软雅黑" w:hAnsi="微软雅黑" w:eastAsia="微软雅黑" w:cs="微软雅黑"/>
                <w:i w:val="0"/>
                <w:caps w:val="0"/>
                <w:color w:val="000000"/>
                <w:spacing w:val="0"/>
                <w:sz w:val="19"/>
                <w:szCs w:val="19"/>
              </w:rPr>
            </w:pPr>
          </w:p>
        </w:tc>
        <w:tc>
          <w:tcPr>
            <w:tcW w:w="600" w:type="dxa"/>
            <w:shd w:val="clear"/>
            <w:vAlign w:val="center"/>
          </w:tcPr>
          <w:p>
            <w:pPr>
              <w:rPr>
                <w:rFonts w:hint="eastAsia" w:ascii="微软雅黑" w:hAnsi="微软雅黑" w:eastAsia="微软雅黑" w:cs="微软雅黑"/>
                <w:i w:val="0"/>
                <w:caps w:val="0"/>
                <w:color w:val="000000"/>
                <w:spacing w:val="0"/>
                <w:sz w:val="19"/>
                <w:szCs w:val="19"/>
              </w:rPr>
            </w:pPr>
          </w:p>
        </w:tc>
        <w:tc>
          <w:tcPr>
            <w:tcW w:w="855"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shd w:val="clear" w:fill="FFFFFF"/>
        </w:rPr>
        <w:t>1.</w:t>
      </w:r>
      <w:r>
        <w:rPr>
          <w:rFonts w:hint="eastAsia" w:ascii="宋体" w:hAnsi="宋体" w:eastAsia="宋体" w:cs="宋体"/>
          <w:i w:val="0"/>
          <w:caps w:val="0"/>
          <w:color w:val="000000"/>
          <w:spacing w:val="0"/>
          <w:sz w:val="21"/>
          <w:szCs w:val="21"/>
          <w:bdr w:val="none" w:color="auto" w:sz="0" w:space="0"/>
          <w:shd w:val="clear" w:fill="FFFFFF"/>
        </w:rPr>
        <w:t>四川省宜宾市南溪第一中学校将于2020年11月17日到四川师范大学（狮子山）校区现场考核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shd w:val="clear" w:fill="FFFFFF"/>
        </w:rPr>
        <w:t>2.</w:t>
      </w:r>
      <w:r>
        <w:rPr>
          <w:rFonts w:hint="eastAsia" w:ascii="宋体" w:hAnsi="宋体" w:eastAsia="宋体" w:cs="宋体"/>
          <w:i w:val="0"/>
          <w:caps w:val="0"/>
          <w:color w:val="000000"/>
          <w:spacing w:val="0"/>
          <w:sz w:val="21"/>
          <w:szCs w:val="21"/>
          <w:bdr w:val="none" w:color="auto" w:sz="0" w:space="0"/>
          <w:shd w:val="clear" w:fill="FFFFFF"/>
        </w:rPr>
        <w:t>南溪一中联系人：王琦，联系方式：15881359393</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B761B"/>
    <w:rsid w:val="013B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2020-11-13T13:29:00Z</dcterms:created>
  <dc:creator>Administrator</dc:creator>
  <cp:lastModifiedBy>Administrator</cp:lastModifiedBy>
  <dcterms:modified xsi:type="dcterms:W3CDTF">2020-11-13T13:31:43Z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