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55" w:lineRule="atLeast"/>
        <w:ind w:left="0" w:right="0" w:firstLine="0"/>
        <w:jc w:val="center"/>
        <w:rPr>
          <w:rFonts w:hint="eastAsia" w:ascii="微软雅黑" w:hAnsi="微软雅黑" w:eastAsia="微软雅黑" w:cs="微软雅黑"/>
          <w:i w:val="0"/>
          <w:caps w:val="0"/>
          <w:color w:val="000000"/>
          <w:spacing w:val="0"/>
          <w:sz w:val="21"/>
          <w:szCs w:val="21"/>
        </w:rPr>
      </w:pPr>
      <w:r>
        <w:rPr>
          <w:rStyle w:val="5"/>
          <w:rFonts w:ascii="方正小标宋_GBK" w:hAnsi="方正小标宋_GBK" w:eastAsia="方正小标宋_GBK" w:cs="方正小标宋_GBK"/>
          <w:b/>
          <w:i w:val="0"/>
          <w:caps w:val="0"/>
          <w:color w:val="auto"/>
          <w:spacing w:val="0"/>
          <w:sz w:val="36"/>
          <w:szCs w:val="36"/>
          <w:bdr w:val="none" w:color="auto" w:sz="0" w:space="0"/>
          <w:shd w:val="clear" w:fill="FFFFFF"/>
        </w:rPr>
        <w:t>中共隆昌市委组织部</w:t>
      </w:r>
      <w:r>
        <w:rPr>
          <w:rStyle w:val="5"/>
          <w:rFonts w:hint="eastAsia" w:ascii="宋体" w:hAnsi="宋体" w:eastAsia="宋体" w:cs="宋体"/>
          <w:b/>
          <w:i w:val="0"/>
          <w:caps w:val="0"/>
          <w:color w:val="auto"/>
          <w:spacing w:val="0"/>
          <w:sz w:val="36"/>
          <w:szCs w:val="36"/>
          <w:bdr w:val="none" w:color="auto" w:sz="0" w:space="0"/>
          <w:shd w:val="clear" w:fill="FFFFFF"/>
        </w:rPr>
        <w:t>  </w:t>
      </w:r>
      <w:r>
        <w:rPr>
          <w:rStyle w:val="5"/>
          <w:rFonts w:hint="eastAsia" w:ascii="宋体" w:hAnsi="宋体" w:eastAsia="宋体" w:cs="宋体"/>
          <w:i w:val="0"/>
          <w:caps w:val="0"/>
          <w:color w:val="auto"/>
          <w:spacing w:val="0"/>
          <w:sz w:val="36"/>
          <w:szCs w:val="36"/>
          <w:bdr w:val="none" w:color="auto" w:sz="0" w:space="0"/>
          <w:shd w:val="clear" w:fill="FFFFFF"/>
        </w:rPr>
        <w:t>中共隆昌市委教育工作委员会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55" w:lineRule="atLeast"/>
        <w:ind w:left="0" w:right="0" w:firstLine="0"/>
        <w:jc w:val="center"/>
        <w:rPr>
          <w:rFonts w:hint="eastAsia" w:ascii="微软雅黑" w:hAnsi="微软雅黑" w:eastAsia="微软雅黑" w:cs="微软雅黑"/>
          <w:i w:val="0"/>
          <w:caps w:val="0"/>
          <w:color w:val="000000"/>
          <w:spacing w:val="0"/>
          <w:sz w:val="21"/>
          <w:szCs w:val="21"/>
        </w:rPr>
      </w:pPr>
      <w:r>
        <w:rPr>
          <w:rStyle w:val="5"/>
          <w:rFonts w:hint="eastAsia" w:ascii="宋体" w:hAnsi="宋体" w:eastAsia="宋体" w:cs="宋体"/>
          <w:b/>
          <w:i w:val="0"/>
          <w:caps w:val="0"/>
          <w:color w:val="auto"/>
          <w:spacing w:val="0"/>
          <w:sz w:val="36"/>
          <w:szCs w:val="36"/>
          <w:bdr w:val="none" w:color="auto" w:sz="0" w:space="0"/>
          <w:shd w:val="clear" w:fill="FFFFFF"/>
        </w:rPr>
        <w:t>隆昌市人力资源和社会保障局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rFonts w:hint="eastAsia" w:ascii="微软雅黑" w:hAnsi="微软雅黑" w:eastAsia="微软雅黑" w:cs="微软雅黑"/>
          <w:i w:val="0"/>
          <w:caps w:val="0"/>
          <w:color w:val="000000"/>
          <w:spacing w:val="0"/>
          <w:sz w:val="21"/>
          <w:szCs w:val="21"/>
        </w:rPr>
      </w:pPr>
      <w:r>
        <w:rPr>
          <w:rStyle w:val="5"/>
          <w:rFonts w:hint="eastAsia" w:ascii="宋体" w:hAnsi="宋体" w:eastAsia="宋体" w:cs="宋体"/>
          <w:i w:val="0"/>
          <w:caps w:val="0"/>
          <w:color w:val="auto"/>
          <w:spacing w:val="0"/>
          <w:sz w:val="36"/>
          <w:szCs w:val="36"/>
          <w:bdr w:val="none" w:color="auto" w:sz="0" w:space="0"/>
        </w:rPr>
        <w:t>关于2020年公费师范生和“隆昌英才引进工程”公开选聘活动的公告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为深入实施“人才兴市”战</w:t>
      </w:r>
      <w:bookmarkStart w:id="0" w:name="_GoBack"/>
      <w:bookmarkEnd w:id="0"/>
      <w:r>
        <w:rPr>
          <w:rFonts w:hint="eastAsia" w:ascii="宋体" w:hAnsi="宋体" w:eastAsia="宋体" w:cs="宋体"/>
          <w:i w:val="0"/>
          <w:caps w:val="0"/>
          <w:color w:val="000000"/>
          <w:spacing w:val="0"/>
          <w:sz w:val="31"/>
          <w:szCs w:val="31"/>
          <w:bdr w:val="none" w:color="auto" w:sz="0" w:space="0"/>
        </w:rPr>
        <w:t>略和创新驱动发展战略，加快融入成渝地区双城经济圈建设，加快建设成渝发展主轴高质量发展的现代产业新城和绿色生态新城，促进全市经济社会健康快速发展，为聚力卓然崛起、奋力打造美丽新隆昌集聚人才力量，四川省隆昌市教育系统将举办2020年公费师范生和“隆昌英才引进工程”公开选聘活动。现将有关事项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ascii="黑体" w:hAnsi="宋体" w:eastAsia="黑体" w:cs="黑体"/>
          <w:b/>
          <w:i w:val="0"/>
          <w:caps w:val="0"/>
          <w:color w:val="000000"/>
          <w:spacing w:val="0"/>
          <w:sz w:val="31"/>
          <w:szCs w:val="31"/>
          <w:bdr w:val="none" w:color="auto" w:sz="0" w:space="0"/>
        </w:rPr>
        <w:t>一、岗位及名额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ascii="仿宋_GB2312" w:hAnsi="宋体" w:eastAsia="仿宋_GB2312" w:cs="仿宋_GB2312"/>
          <w:i w:val="0"/>
          <w:caps w:val="0"/>
          <w:color w:val="000000"/>
          <w:spacing w:val="0"/>
          <w:sz w:val="31"/>
          <w:szCs w:val="31"/>
          <w:bdr w:val="none" w:color="auto" w:sz="0" w:space="0"/>
        </w:rPr>
        <w:t>共计</w:t>
      </w:r>
      <w:r>
        <w:rPr>
          <w:rFonts w:hint="eastAsia" w:ascii="宋体" w:hAnsi="宋体" w:eastAsia="宋体" w:cs="宋体"/>
          <w:i w:val="0"/>
          <w:caps w:val="0"/>
          <w:color w:val="000000"/>
          <w:spacing w:val="0"/>
          <w:sz w:val="31"/>
          <w:szCs w:val="31"/>
          <w:bdr w:val="none" w:color="auto" w:sz="0" w:space="0"/>
        </w:rPr>
        <w:t>22个岗位需求。其中：四川省隆昌市第一中学22名。（具体岗位需求见附件1）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i w:val="0"/>
          <w:caps w:val="0"/>
          <w:color w:val="000000"/>
          <w:spacing w:val="0"/>
          <w:sz w:val="31"/>
          <w:szCs w:val="31"/>
          <w:bdr w:val="none" w:color="auto" w:sz="0" w:space="0"/>
        </w:rPr>
        <w:t>二、基本条件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default" w:ascii="仿宋_GB2312" w:hAnsi="宋体" w:eastAsia="仿宋_GB2312" w:cs="仿宋_GB2312"/>
          <w:i w:val="0"/>
          <w:caps w:val="0"/>
          <w:color w:val="000000"/>
          <w:spacing w:val="0"/>
          <w:sz w:val="31"/>
          <w:szCs w:val="31"/>
          <w:bdr w:val="none" w:color="auto" w:sz="0" w:space="0"/>
        </w:rPr>
        <w:t>（一）具有中华人民共和国国籍，拥护中华人民共和国宪法，遵守国家法律法规，有良好品行和职业道德，爱岗敬业。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（二）身体健康，能正常履行岗位职责。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（三）符合引进岗位要求的条件和资格。报考人员的年龄、资格、条件等要求，以报名提交材料时间为准。应届高校毕业生须在2021年8月31日前取得报考岗位所需的毕业证、学位证、资格证。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（四）相关年龄要求：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1.具有全日制研究生学历、博士学位人员，引进在事业单位工作的，年龄一般不超过40周岁（1980年12月1日后出生）；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2.具有全日制研究生学历、硕士学位人员，引进在事业单位工作的，年龄一般不超过35周岁（1985年12月1日后出生）；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3.部属公费师范生年龄一般不超过30周岁（1990年12月1日后出生）。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（五）有下列情况之一者，不得报名：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1.工作关系、社会保险关系在隆昌市的（公费师范生不受此条件限制）；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2.曾受过各类刑事处罚和曾被开除公职的；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3.涉嫌违法、违纪正在接受审查的；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4.尚在党纪、政纪处分影响期内的；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5.按照《事业单位公开招聘人员暂行规定》应当回避的；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6.现役军人；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7.违反法律法规不得聘用的。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i w:val="0"/>
          <w:caps w:val="0"/>
          <w:color w:val="000000"/>
          <w:spacing w:val="0"/>
          <w:sz w:val="31"/>
          <w:szCs w:val="31"/>
          <w:bdr w:val="none" w:color="auto" w:sz="0" w:space="0"/>
        </w:rPr>
        <w:t>三、报名方式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default" w:ascii="仿宋_GB2312" w:hAnsi="宋体" w:eastAsia="仿宋_GB2312" w:cs="仿宋_GB2312"/>
          <w:b/>
          <w:i w:val="0"/>
          <w:caps w:val="0"/>
          <w:color w:val="000000"/>
          <w:spacing w:val="0"/>
          <w:sz w:val="31"/>
          <w:szCs w:val="31"/>
          <w:bdr w:val="none" w:color="auto" w:sz="0" w:space="0"/>
        </w:rPr>
        <w:t>（一）</w:t>
      </w:r>
      <w:r>
        <w:rPr>
          <w:rFonts w:hint="eastAsia" w:ascii="宋体" w:hAnsi="宋体" w:eastAsia="宋体" w:cs="宋体"/>
          <w:b/>
          <w:i w:val="0"/>
          <w:caps w:val="0"/>
          <w:color w:val="000000"/>
          <w:spacing w:val="0"/>
          <w:sz w:val="31"/>
          <w:szCs w:val="31"/>
          <w:bdr w:val="none" w:color="auto" w:sz="0" w:space="0"/>
        </w:rPr>
        <w:t>网上报名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1.网上报名时间为2020年11月16日-11月22日24:00截止。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2.网上报名者请严格按照本公告的报名条件及岗位要求，发送报名邮件隆昌市第一中学：</w:t>
      </w:r>
      <w:r>
        <w:rPr>
          <w:rFonts w:hint="eastAsia" w:ascii="宋体" w:hAnsi="宋体" w:eastAsia="宋体" w:cs="宋体"/>
          <w:i w:val="0"/>
          <w:caps w:val="0"/>
          <w:color w:val="auto"/>
          <w:spacing w:val="0"/>
          <w:sz w:val="31"/>
          <w:szCs w:val="31"/>
          <w:u w:val="none"/>
          <w:bdr w:val="none" w:color="auto" w:sz="0" w:space="0"/>
        </w:rPr>
        <w:t>491605759@qq.com</w:t>
      </w:r>
      <w:r>
        <w:rPr>
          <w:rFonts w:hint="eastAsia" w:ascii="宋体" w:hAnsi="宋体" w:eastAsia="宋体" w:cs="宋体"/>
          <w:i w:val="0"/>
          <w:caps w:val="0"/>
          <w:color w:val="000000"/>
          <w:spacing w:val="0"/>
          <w:sz w:val="31"/>
          <w:szCs w:val="31"/>
          <w:bdr w:val="none" w:color="auto" w:sz="0" w:space="0"/>
        </w:rPr>
        <w:t>。发送报名邮件时，将邮件主题和附件命名为“主管单位名称+用人单位名称+姓名”。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val="0"/>
          <w:i w:val="0"/>
          <w:caps w:val="0"/>
          <w:color w:val="000000"/>
          <w:spacing w:val="0"/>
          <w:sz w:val="31"/>
          <w:szCs w:val="31"/>
          <w:bdr w:val="none" w:color="auto" w:sz="0" w:space="0"/>
        </w:rPr>
        <w:t>3.报名邮件包括以下资料：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①《四川省隆昌市教育系统2020年公费师范生和“隆昌英才引进工程”公开引进急需人才报名登记表》（见附件2）；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②本人有效二代身份证原件正反面扫描件或照片；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③学历、学位证原件扫描件或照片、学籍学历证明材料扫描件或照片(登录学信网http://www.chsi.com.cn/，点击“学历查询”后，按网页上相关提示可打印或下载含有二维码的《教育部学历证书电子注册备案表》）；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④如有其它能证明本人学习、工作期间能力的相关证书、奖状、个人简历等材料原件的扫描件或照片。应届毕业生需报送学校（院、系）出具的毕业时间、专业、学历证明原件的扫描件或照片；在职的需报送主管部门出具的同意报考证明的扫描件或照片，已解除聘用关系的需报送解除聘用关系的相关证明原件的扫描件或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（二）现场报名：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2020年11月17日下午3:00-5：30重庆师范大学；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2020年11月18日上午9:00-12：00西南大学；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2020年11月19日上午9:00-12：00西华师范大学；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2020年11月20日上午9:00-12：00四川师范大学。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i w:val="0"/>
          <w:caps w:val="0"/>
          <w:color w:val="000000"/>
          <w:spacing w:val="0"/>
          <w:sz w:val="31"/>
          <w:szCs w:val="31"/>
          <w:bdr w:val="none" w:color="auto" w:sz="0" w:space="0"/>
        </w:rPr>
        <w:t>四、程序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ascii="楷体_GB2312" w:hAnsi="宋体" w:eastAsia="楷体_GB2312" w:cs="楷体_GB2312"/>
          <w:b/>
          <w:i w:val="0"/>
          <w:caps w:val="0"/>
          <w:color w:val="000000"/>
          <w:spacing w:val="0"/>
          <w:sz w:val="31"/>
          <w:szCs w:val="31"/>
          <w:bdr w:val="none" w:color="auto" w:sz="0" w:space="0"/>
        </w:rPr>
        <w:t>（</w:t>
      </w:r>
      <w:r>
        <w:rPr>
          <w:rFonts w:hint="eastAsia" w:ascii="宋体" w:hAnsi="宋体" w:eastAsia="宋体" w:cs="宋体"/>
          <w:b/>
          <w:i w:val="0"/>
          <w:caps w:val="0"/>
          <w:color w:val="000000"/>
          <w:spacing w:val="0"/>
          <w:sz w:val="31"/>
          <w:szCs w:val="31"/>
          <w:bdr w:val="none" w:color="auto" w:sz="0" w:space="0"/>
        </w:rPr>
        <w:t>一）资格审查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由主管单位及派驻纪检组对应聘对象报名资料进行资格审查。资格审查贯穿引才活动全过程，在任何阶段发现报名者有不符合岗位要求情形及弄虚作假的，均取消资格。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（二）考核遴选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根据应聘对象的实际情况，采取现场考核或网上视频考核相结合的方式进行，由隆昌市人才开发工作领导小组办公室组织（委托）用人单位、主管部门、派驻纪检组及相关部门的专家对符合条件的应聘对象进行考核（具体考核时间地点及方式以用人主管单位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采取现场考核方式的，应聘对象须提供报名邮件中所需资料原件及复印件；现场考核工作由干部股负责统筹，制定考核方案，成立考核小组，组织开展现场考核。一是考核等级为优秀者，现场与考生签定“三方就业协议”；二是考核等级合格者，按规定的时间到用人单位试岗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2.网上报名人员的考核，须视频验证相关资料原件，并在得到在岗试用通知到岗后提供报名邮件中所需资料原件及复印件。通过视频交流，考核等级在合格级以上者，在规定的时间内到用人单位试岗面试。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考核结束后的7个工作日内，主管部门根据考核情况综合遴选确定考核结果，并报经隆昌市人才开发工作领导小组办公室备案同意后，通知应聘对象考核结果。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（三）在岗试用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考核通过的应聘对象须进行为期一个月的在岗试用期。应届毕业生可与用人单位协商到岗试用时间，如一个月试用期满还未取得学历学位证的，可适当延长在岗试用期，但原则上不超过两个月，且必须在2021年8月31日前取得学历学位证。往届毕业生须在接到考核通过通知后的一个月内到岗试用，逾期未到岗试用的，视为自动放弃。用人单位可按照岗位需求人数最多不超过1:3的比例确定在岗试用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（四）考察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在岗试用结束后，用人单位研究明确拟聘对象，与拟聘对象签定“三方就业协议”。报经主管部门同意后，由中共隆昌市委组织部、隆昌市人力资源和社会保障局、用人单位及派驻纪检组组成考察组对拟聘对象进行考察。考察通过查阅档案、走访、与考察对象交谈等方式，了解考察对象的德、能、勤、绩、廉、法等情况。考察对象所在学校或单位应出具政审材料，其户籍地公安派出所出具相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在考察中发现有下列情况之一者，取消考察对象的拟聘用资格：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（1）丧失基本政治条件的；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（2）有涉嫌犯罪或违法违纪行为的；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（3）有经济问题的；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（4）组织纪律涣散、严重违反劳动纪律的；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（5）不符合报考岗位的资格条件或提交虚假证明材料的；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（6）截止到规定时间未能取得相应学历、学位证书的；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（7）道德品德败坏、社会公德缺失的；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（8）法律法规规定的影响聘用的其他情形。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拟聘对象主动放弃考察或考察不合格者，可根据综合比选结果排名依次递补，但原则上最多只能进行两轮递补。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（六）体检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体检项目和标准参照修订后的《公务员录用体检通用标准（试行）》和《公务员录用体检操作手册（试行）》执行。因未参加体检或体检不合格出现的空缺，经隆昌市人才开发工作领导小组办公室研究同意，可根据考察情况依次递补。体检具体事宜届时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（七）公示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经过考察、体检合格的考核对象，经隆昌市人才开发工作领导小组办公室审核并报有关部门批准后列为拟聘对象。拟聘对象名单在隆昌市党政外网上（www.longchang .gov.cn）进行为期7天的公示。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（八）聘用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公示期结束后无异议的，经隆昌市人才开发工作领导小组（办公室）和用人单位审核研究并报经隆昌市委常委会议审议通过后，按规定程序办理正式聘用、上编和起薪手续。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i w:val="0"/>
          <w:caps w:val="0"/>
          <w:color w:val="000000"/>
          <w:spacing w:val="0"/>
          <w:sz w:val="31"/>
          <w:szCs w:val="31"/>
          <w:bdr w:val="none" w:color="auto" w:sz="0" w:space="0"/>
        </w:rPr>
        <w:t>四、待遇政策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default" w:ascii="仿宋_GB2312" w:hAnsi="宋体" w:eastAsia="仿宋_GB2312" w:cs="仿宋_GB2312"/>
          <w:b/>
          <w:i w:val="0"/>
          <w:caps w:val="0"/>
          <w:color w:val="000000"/>
          <w:spacing w:val="0"/>
          <w:sz w:val="31"/>
          <w:szCs w:val="31"/>
          <w:bdr w:val="none" w:color="auto" w:sz="0" w:space="0"/>
        </w:rPr>
        <w:t>（一）隆昌英才的服务年限及待遇政策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1.最低服务年限为三年；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2.给予人才专项补助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通过“隆昌英才引进工程”引进在我市事业单位和国有企业，具有副高级专业技术职务以上任职资格或具有研究生学历、博士学位的人才按每年5万元支付人才补助；具有研究生学历、硕士学位的人才，按每年3万元支付人才补助。人才补助享受两年后，如政策未做调整，可再按此标准执行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3.提供住房便利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凡属我市事业单位、国有企业引进的人才，两年内由用人单位提供周转性住房；若提供周转性住房有困难的，合同期内对博士研究生给予每月不超过800元的租房补贴，对硕士研究生给予每月不超过600元的租房补贴，并根据情况可适当调高标准。租房补贴享受两年后，如政策未做调整，可再享受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对引进到我市事业单位和国有企业的人才，在隆昌市购首套房的，博士研究生及以上人才给予1000元/㎡的购房补助，硕士研究生给予500元/㎡的购房补助。夫妻购买首套房且双方均为符合申报购房补助条件的，可同时申报购房补助。申报获得购房补助后不再享受租房补贴，且五年内不得转让房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4.工资待遇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事业单位的引进人才，相关工资待遇按下列标准执行：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聘用前在岗试用期间待遇参照隆昌市公益性岗位工资标准由用人单位支付，并由用人单位提供住宿和往返各一次的交通费。确因特殊原因延长了在岗试用期的，延长期间待遇、住宿、交通等费用可与用人单位协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（2）聘用后一年试用期间按照专业技术13级确定工资待遇，转正后按实际所聘岗位确定工资待遇。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5.适时提拔重用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在工作岗位上表现优秀、德才兼备、实绩突出、干群公认的引进人才，可纳入“隆昌市年轻干部递进培养计划”等进行培养。同时，加大从符合条件的优秀引进人才中提拔事业单位副科级领导干部力度，加大从已担任事业单位副科级领导干部的优秀引进人才中调任公务员（参公人员）力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6.职称评定与聘用优先权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引进人才在职称评定与聘用时，用人单位在同等条件下优先推荐、聘用引进人才。引进人才取得相应职称资格后，如用人单位岗位无空缺的，经隆昌市人才开发工作领导小组审议通过后，可特设岗位予以聘任。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7.鼓励学历提升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鼓励引进人才学历深造，对攻读博士研究生的引进人才经用人单位同意并签订定向培养协议，报市人才开发工作领导小组办公室备案后，可凭录取通知书进行学历深造。引进人才通过学历深造取得博士研究生毕业证和学位证并回原单位工作满一年后，考核合格的给予一次性2万元教育补助，并按照博士研究生学历学位享受引进人才相关待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8.其他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（1）单位福利。</w:t>
      </w:r>
      <w:r>
        <w:rPr>
          <w:rFonts w:hint="eastAsia" w:ascii="宋体" w:hAnsi="宋体" w:eastAsia="宋体" w:cs="宋体"/>
          <w:i w:val="0"/>
          <w:caps w:val="0"/>
          <w:color w:val="000000"/>
          <w:spacing w:val="0"/>
          <w:sz w:val="31"/>
          <w:szCs w:val="31"/>
          <w:bdr w:val="none" w:color="auto" w:sz="0" w:space="0"/>
        </w:rPr>
        <w:t>用人单位可以与引进人才达成与现行国家政策不冲突的其他福利待遇协议。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（2）其他待遇。</w:t>
      </w:r>
      <w:r>
        <w:rPr>
          <w:rFonts w:hint="eastAsia" w:ascii="宋体" w:hAnsi="宋体" w:eastAsia="宋体" w:cs="宋体"/>
          <w:i w:val="0"/>
          <w:caps w:val="0"/>
          <w:color w:val="000000"/>
          <w:spacing w:val="0"/>
          <w:sz w:val="31"/>
          <w:szCs w:val="31"/>
          <w:bdr w:val="none" w:color="auto" w:sz="0" w:space="0"/>
        </w:rPr>
        <w:t>引进人才除享受上述待遇外，还可以享受我市出台的其他激励性且不相冲突的待遇（如科研、重点项目、技术创新等的经费支持等）。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（3）</w:t>
      </w:r>
      <w:r>
        <w:rPr>
          <w:rFonts w:hint="eastAsia" w:ascii="宋体" w:hAnsi="宋体" w:eastAsia="宋体" w:cs="宋体"/>
          <w:i w:val="0"/>
          <w:caps w:val="0"/>
          <w:color w:val="000000"/>
          <w:spacing w:val="0"/>
          <w:sz w:val="31"/>
          <w:szCs w:val="31"/>
          <w:bdr w:val="none" w:color="auto" w:sz="0" w:space="0"/>
        </w:rPr>
        <w:t>管理服务期内，人才政策规定有修改调整的，按照修改调整后的政策执行。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1"/>
          <w:szCs w:val="31"/>
          <w:bdr w:val="none" w:color="auto" w:sz="0" w:space="0"/>
        </w:rPr>
        <w:t>（二）公费师范生服务年限及待遇政策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按公费师范生相关政策执行。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i w:val="0"/>
          <w:caps w:val="0"/>
          <w:color w:val="000000"/>
          <w:spacing w:val="0"/>
          <w:sz w:val="31"/>
          <w:szCs w:val="31"/>
          <w:bdr w:val="none" w:color="auto" w:sz="0" w:space="0"/>
        </w:rPr>
        <w:t>五、考核管理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default" w:ascii="仿宋_GB2312" w:hAnsi="宋体" w:eastAsia="仿宋_GB2312" w:cs="仿宋_GB2312"/>
          <w:i w:val="0"/>
          <w:caps w:val="0"/>
          <w:color w:val="000000"/>
          <w:spacing w:val="0"/>
          <w:sz w:val="31"/>
          <w:szCs w:val="31"/>
          <w:bdr w:val="none" w:color="auto" w:sz="0" w:space="0"/>
        </w:rPr>
        <w:t>（一）引进人才受聘在事业单位工作的，根据《四川省事业单位人员聘用制管理试行办法》和</w:t>
      </w:r>
      <w:r>
        <w:rPr>
          <w:rFonts w:hint="eastAsia" w:ascii="宋体" w:hAnsi="宋体" w:eastAsia="宋体" w:cs="宋体"/>
          <w:i w:val="0"/>
          <w:caps w:val="0"/>
          <w:color w:val="000000"/>
          <w:spacing w:val="0"/>
          <w:sz w:val="31"/>
          <w:szCs w:val="31"/>
          <w:bdr w:val="none" w:color="auto" w:sz="0" w:space="0"/>
        </w:rPr>
        <w:t>《中共隆昌市委隆昌市人民政府办公室关于印发&lt;“隆昌英才”实施办法&gt;的通知》（隆委发〔2020〕5号），对引进人才实行以岗位管理为基础的事业单位聘用制管理。隆昌市委组织部、隆昌市人力资源和社会保障局及用人单位负责对引进人才进行管理，日常管理和考核以用人单位为主。用人单位对引进人才的考核标准，按照《四川省事业单位人员聘用制管理试行办法》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二）引进人才在市级部门事业单位最低服务年限为三年。服务期满后，经考核合格、根据工作需要和本人自愿，可按照《四川省事业单位人员聘用制管理试行办法》的相关规定续聘或转聘我市其他事业单位;符合公务员调任条件的，根据工作需要，可调任党政机关。若引进人才在最低服务年限内因个人原因辞职的，引进人才须支付一次性违约金，引进到事业单位的按照正式聘用合同相关条款办理，引进到企业的由用人单位与引进人才约定违约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黑体" w:hAnsi="宋体" w:eastAsia="黑体" w:cs="黑体"/>
          <w:b/>
          <w:i w:val="0"/>
          <w:caps w:val="0"/>
          <w:color w:val="000000"/>
          <w:spacing w:val="0"/>
          <w:sz w:val="31"/>
          <w:szCs w:val="31"/>
          <w:bdr w:val="none" w:color="auto" w:sz="0" w:space="0"/>
        </w:rPr>
        <w:t>六、纪律监督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default" w:ascii="仿宋_GB2312" w:hAnsi="宋体" w:eastAsia="仿宋_GB2312" w:cs="仿宋_GB2312"/>
          <w:i w:val="0"/>
          <w:caps w:val="0"/>
          <w:color w:val="000000"/>
          <w:spacing w:val="0"/>
          <w:sz w:val="31"/>
          <w:szCs w:val="31"/>
          <w:bdr w:val="none" w:color="auto" w:sz="0" w:space="0"/>
        </w:rPr>
        <w:t>（一）招聘工作应做到信息公开、过程公开、结果公开，自觉接受相关部门和社会各界的监督。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（二）应聘人员须对提交材料的真实性负责，凡弄虚作假者，在任一环节查实，均取消聘用资格。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（三）有关工作人员必须遵守相关工作纪律，在报名、资格审查、考核、考察、体检等环节中发现有徇私舞弊、弄虚作假等违规违纪行为的，将按照人事考试的相关规定进行处理，并追究相关当事人的责任。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本公告未尽事宜，由中共隆昌市委组织部（隆昌市人才开发工作领导小组办公室）负责解释。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1.中共隆昌市委组织部咨询联系人：邱老师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咨询电话：0832-3910074，18048427686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2.隆昌市人力资源和社会保障局咨询联系人：张老师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96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咨询电话：0832-3966298，13568503234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left"/>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3.隆昌市教育和体育局咨询联系人：陈老师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96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咨询电话：0832-3900680，13568003579</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8.隆昌市第一中学咨询联系人：吴老师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96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咨询电话：0832-3922781，18990586718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115"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附件：1.四川省隆昌市教育系统2020年公费师范生和“隆昌英才引进工程”岗位设置表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01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2.四川省隆昌市教育系统2020年公费师范生和“隆昌英才引进工程”公开引进急需人才报 名 登 记 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605"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645" w:firstLine="645"/>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中共隆昌市委组织部   中共隆昌市委教育工作委员会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bidi w:val="0"/>
        <w:spacing w:before="0" w:beforeAutospacing="0" w:after="0" w:afterAutospacing="0" w:line="555" w:lineRule="atLeast"/>
        <w:ind w:left="0" w:right="0" w:firstLine="0"/>
        <w:jc w:val="center"/>
        <w:rPr>
          <w:rFonts w:hint="eastAsia" w:ascii="微软雅黑" w:hAnsi="微软雅黑" w:eastAsia="微软雅黑" w:cs="微软雅黑"/>
          <w:i w:val="0"/>
          <w:caps w:val="0"/>
          <w:color w:val="000000"/>
          <w:spacing w:val="0"/>
          <w:sz w:val="21"/>
          <w:szCs w:val="21"/>
        </w:rPr>
      </w:pPr>
      <w:r>
        <w:rPr>
          <w:rFonts w:hint="default" w:ascii="仿宋_GB2312" w:hAnsi="宋体" w:eastAsia="仿宋_GB2312" w:cs="仿宋_GB2312"/>
          <w:i w:val="0"/>
          <w:caps w:val="0"/>
          <w:color w:val="000000"/>
          <w:spacing w:val="0"/>
          <w:sz w:val="31"/>
          <w:szCs w:val="31"/>
          <w:bdr w:val="none" w:color="auto" w:sz="0" w:space="0"/>
          <w:shd w:val="clear" w:fill="FFFFFF"/>
        </w:rPr>
        <w:t>隆昌市人力资源和社会保障局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1"/>
          <w:szCs w:val="31"/>
          <w:bdr w:val="none" w:color="auto" w:sz="0" w:space="0"/>
        </w:rPr>
        <w:t>2020年11月11日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4"/>
          <w:szCs w:val="34"/>
          <w:bdr w:val="none" w:color="auto" w:sz="0" w:space="0"/>
        </w:rPr>
        <w:t>附件1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36"/>
          <w:szCs w:val="36"/>
          <w:bdr w:val="none" w:color="auto" w:sz="0" w:space="0"/>
        </w:rPr>
        <w:t>四川省隆昌市教育系统2020年公费师范生和“隆昌英才引进工程”岗位设置表</w:t>
      </w:r>
    </w:p>
    <w:tbl>
      <w:tblPr>
        <w:tblW w:w="97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41"/>
        <w:gridCol w:w="1149"/>
        <w:gridCol w:w="843"/>
        <w:gridCol w:w="841"/>
        <w:gridCol w:w="841"/>
        <w:gridCol w:w="841"/>
        <w:gridCol w:w="1324"/>
        <w:gridCol w:w="841"/>
        <w:gridCol w:w="841"/>
        <w:gridCol w:w="1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trPr>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21"/>
                <w:szCs w:val="21"/>
                <w:bdr w:val="none" w:color="auto" w:sz="0" w:space="0"/>
              </w:rPr>
              <w:t>序号</w:t>
            </w:r>
          </w:p>
        </w:tc>
        <w:tc>
          <w:tcPr>
            <w:tcW w:w="148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21"/>
                <w:szCs w:val="21"/>
                <w:bdr w:val="none" w:color="auto" w:sz="0" w:space="0"/>
              </w:rPr>
              <w:t>单位及急需岗位</w:t>
            </w:r>
          </w:p>
        </w:tc>
        <w:tc>
          <w:tcPr>
            <w:tcW w:w="64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21"/>
                <w:szCs w:val="21"/>
                <w:bdr w:val="none" w:color="auto" w:sz="0" w:space="0"/>
              </w:rPr>
              <w:t>有（无）编制</w:t>
            </w:r>
          </w:p>
        </w:tc>
        <w:tc>
          <w:tcPr>
            <w:tcW w:w="55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21"/>
                <w:szCs w:val="21"/>
                <w:bdr w:val="none" w:color="auto" w:sz="0" w:space="0"/>
              </w:rPr>
              <w:t>行业/产业</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21"/>
                <w:szCs w:val="21"/>
                <w:bdr w:val="none" w:color="auto" w:sz="0" w:space="0"/>
              </w:rPr>
              <w:t>数量</w:t>
            </w:r>
          </w:p>
        </w:tc>
        <w:tc>
          <w:tcPr>
            <w:tcW w:w="76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21"/>
                <w:szCs w:val="21"/>
                <w:bdr w:val="none" w:color="auto" w:sz="0" w:space="0"/>
              </w:rPr>
              <w:t>专业</w:t>
            </w:r>
          </w:p>
        </w:tc>
        <w:tc>
          <w:tcPr>
            <w:tcW w:w="185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21"/>
                <w:szCs w:val="21"/>
                <w:bdr w:val="none" w:color="auto" w:sz="0" w:space="0"/>
              </w:rPr>
              <w:t>学历要求</w:t>
            </w:r>
          </w:p>
        </w:tc>
        <w:tc>
          <w:tcPr>
            <w:tcW w:w="8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21"/>
                <w:szCs w:val="21"/>
                <w:bdr w:val="none" w:color="auto" w:sz="0" w:space="0"/>
              </w:rPr>
              <w:t>学位要求</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21"/>
                <w:szCs w:val="21"/>
                <w:bdr w:val="none" w:color="auto" w:sz="0" w:space="0"/>
              </w:rPr>
              <w:t>职称资格</w:t>
            </w:r>
          </w:p>
        </w:tc>
        <w:tc>
          <w:tcPr>
            <w:tcW w:w="199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b/>
                <w:i w:val="0"/>
                <w:caps w:val="0"/>
                <w:color w:val="000000"/>
                <w:spacing w:val="0"/>
                <w:sz w:val="21"/>
                <w:szCs w:val="21"/>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1</w:t>
            </w:r>
          </w:p>
        </w:tc>
        <w:tc>
          <w:tcPr>
            <w:tcW w:w="148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隆昌一中高中语文教师</w:t>
            </w:r>
          </w:p>
        </w:tc>
        <w:tc>
          <w:tcPr>
            <w:tcW w:w="64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有</w:t>
            </w:r>
          </w:p>
        </w:tc>
        <w:tc>
          <w:tcPr>
            <w:tcW w:w="55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教育</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4</w:t>
            </w:r>
          </w:p>
        </w:tc>
        <w:tc>
          <w:tcPr>
            <w:tcW w:w="76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汉语言类</w:t>
            </w:r>
          </w:p>
        </w:tc>
        <w:tc>
          <w:tcPr>
            <w:tcW w:w="185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硕士研究生或部属公费师范生</w:t>
            </w:r>
          </w:p>
        </w:tc>
        <w:tc>
          <w:tcPr>
            <w:tcW w:w="8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学士及以上</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无</w:t>
            </w:r>
          </w:p>
        </w:tc>
        <w:tc>
          <w:tcPr>
            <w:tcW w:w="199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隆昌英才须全日制硕士及以上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2</w:t>
            </w:r>
          </w:p>
        </w:tc>
        <w:tc>
          <w:tcPr>
            <w:tcW w:w="148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隆昌一中高中数学教师</w:t>
            </w:r>
          </w:p>
        </w:tc>
        <w:tc>
          <w:tcPr>
            <w:tcW w:w="64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有</w:t>
            </w:r>
          </w:p>
        </w:tc>
        <w:tc>
          <w:tcPr>
            <w:tcW w:w="55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教育</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4</w:t>
            </w:r>
          </w:p>
        </w:tc>
        <w:tc>
          <w:tcPr>
            <w:tcW w:w="76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数学类</w:t>
            </w:r>
          </w:p>
        </w:tc>
        <w:tc>
          <w:tcPr>
            <w:tcW w:w="185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硕士研究生或部属公费师范生</w:t>
            </w:r>
          </w:p>
        </w:tc>
        <w:tc>
          <w:tcPr>
            <w:tcW w:w="8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学士及以上</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无</w:t>
            </w:r>
          </w:p>
        </w:tc>
        <w:tc>
          <w:tcPr>
            <w:tcW w:w="199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隆昌英才须全日制硕士及以上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3</w:t>
            </w:r>
          </w:p>
        </w:tc>
        <w:tc>
          <w:tcPr>
            <w:tcW w:w="148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隆昌一中高中英语教师</w:t>
            </w:r>
          </w:p>
        </w:tc>
        <w:tc>
          <w:tcPr>
            <w:tcW w:w="64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有</w:t>
            </w:r>
          </w:p>
        </w:tc>
        <w:tc>
          <w:tcPr>
            <w:tcW w:w="55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教育</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2</w:t>
            </w:r>
          </w:p>
        </w:tc>
        <w:tc>
          <w:tcPr>
            <w:tcW w:w="76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英语类</w:t>
            </w:r>
          </w:p>
        </w:tc>
        <w:tc>
          <w:tcPr>
            <w:tcW w:w="185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硕士研究生或部属公费师范生</w:t>
            </w:r>
          </w:p>
        </w:tc>
        <w:tc>
          <w:tcPr>
            <w:tcW w:w="8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学士及以上</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无</w:t>
            </w:r>
          </w:p>
        </w:tc>
        <w:tc>
          <w:tcPr>
            <w:tcW w:w="199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隆昌英才须全日制硕士及以上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4</w:t>
            </w:r>
          </w:p>
        </w:tc>
        <w:tc>
          <w:tcPr>
            <w:tcW w:w="148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隆昌一中高中物理教师</w:t>
            </w:r>
          </w:p>
        </w:tc>
        <w:tc>
          <w:tcPr>
            <w:tcW w:w="64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有</w:t>
            </w:r>
          </w:p>
        </w:tc>
        <w:tc>
          <w:tcPr>
            <w:tcW w:w="55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教育</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3</w:t>
            </w:r>
          </w:p>
        </w:tc>
        <w:tc>
          <w:tcPr>
            <w:tcW w:w="76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物理类</w:t>
            </w:r>
          </w:p>
        </w:tc>
        <w:tc>
          <w:tcPr>
            <w:tcW w:w="185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硕士研究生或部属公费师范生</w:t>
            </w:r>
          </w:p>
        </w:tc>
        <w:tc>
          <w:tcPr>
            <w:tcW w:w="8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学士及以上</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无</w:t>
            </w:r>
          </w:p>
        </w:tc>
        <w:tc>
          <w:tcPr>
            <w:tcW w:w="199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隆昌英才须全日制硕士及以上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5</w:t>
            </w:r>
          </w:p>
        </w:tc>
        <w:tc>
          <w:tcPr>
            <w:tcW w:w="148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隆昌一中高中化学教师</w:t>
            </w:r>
          </w:p>
        </w:tc>
        <w:tc>
          <w:tcPr>
            <w:tcW w:w="64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有</w:t>
            </w:r>
          </w:p>
        </w:tc>
        <w:tc>
          <w:tcPr>
            <w:tcW w:w="55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教育</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2</w:t>
            </w:r>
          </w:p>
        </w:tc>
        <w:tc>
          <w:tcPr>
            <w:tcW w:w="76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化学类</w:t>
            </w:r>
          </w:p>
        </w:tc>
        <w:tc>
          <w:tcPr>
            <w:tcW w:w="185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硕士研究生或部属公费师范生</w:t>
            </w:r>
          </w:p>
        </w:tc>
        <w:tc>
          <w:tcPr>
            <w:tcW w:w="8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学士及以上</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无</w:t>
            </w:r>
          </w:p>
        </w:tc>
        <w:tc>
          <w:tcPr>
            <w:tcW w:w="199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隆昌英才须全日制硕士及以上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6</w:t>
            </w:r>
          </w:p>
        </w:tc>
        <w:tc>
          <w:tcPr>
            <w:tcW w:w="148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隆昌一中高中生物教师</w:t>
            </w:r>
          </w:p>
        </w:tc>
        <w:tc>
          <w:tcPr>
            <w:tcW w:w="64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有</w:t>
            </w:r>
          </w:p>
        </w:tc>
        <w:tc>
          <w:tcPr>
            <w:tcW w:w="55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教育</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1</w:t>
            </w:r>
          </w:p>
        </w:tc>
        <w:tc>
          <w:tcPr>
            <w:tcW w:w="76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生物类</w:t>
            </w:r>
          </w:p>
        </w:tc>
        <w:tc>
          <w:tcPr>
            <w:tcW w:w="185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硕士研究生或部属公费师范生</w:t>
            </w:r>
          </w:p>
        </w:tc>
        <w:tc>
          <w:tcPr>
            <w:tcW w:w="8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学士及以上</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无</w:t>
            </w:r>
          </w:p>
        </w:tc>
        <w:tc>
          <w:tcPr>
            <w:tcW w:w="199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隆昌英才须全日制硕士及以上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7</w:t>
            </w:r>
          </w:p>
        </w:tc>
        <w:tc>
          <w:tcPr>
            <w:tcW w:w="148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隆昌一中高中政治教师</w:t>
            </w:r>
          </w:p>
        </w:tc>
        <w:tc>
          <w:tcPr>
            <w:tcW w:w="64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有</w:t>
            </w:r>
          </w:p>
        </w:tc>
        <w:tc>
          <w:tcPr>
            <w:tcW w:w="55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教育</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2</w:t>
            </w:r>
          </w:p>
        </w:tc>
        <w:tc>
          <w:tcPr>
            <w:tcW w:w="76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政治类</w:t>
            </w:r>
          </w:p>
        </w:tc>
        <w:tc>
          <w:tcPr>
            <w:tcW w:w="185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硕士研究生或部属公费师范生</w:t>
            </w:r>
          </w:p>
        </w:tc>
        <w:tc>
          <w:tcPr>
            <w:tcW w:w="8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学士及以上</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无</w:t>
            </w:r>
          </w:p>
        </w:tc>
        <w:tc>
          <w:tcPr>
            <w:tcW w:w="199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隆昌英才须全日制硕士及以上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8</w:t>
            </w:r>
          </w:p>
        </w:tc>
        <w:tc>
          <w:tcPr>
            <w:tcW w:w="148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隆昌一中高中历史教师</w:t>
            </w:r>
          </w:p>
        </w:tc>
        <w:tc>
          <w:tcPr>
            <w:tcW w:w="64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有</w:t>
            </w:r>
          </w:p>
        </w:tc>
        <w:tc>
          <w:tcPr>
            <w:tcW w:w="55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教育</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1</w:t>
            </w:r>
          </w:p>
        </w:tc>
        <w:tc>
          <w:tcPr>
            <w:tcW w:w="76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历史类</w:t>
            </w:r>
          </w:p>
        </w:tc>
        <w:tc>
          <w:tcPr>
            <w:tcW w:w="185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硕士研究生或部属公费师范生</w:t>
            </w:r>
          </w:p>
        </w:tc>
        <w:tc>
          <w:tcPr>
            <w:tcW w:w="8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学士及以上</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无</w:t>
            </w:r>
          </w:p>
        </w:tc>
        <w:tc>
          <w:tcPr>
            <w:tcW w:w="199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隆昌英才须全日制硕士及以上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9</w:t>
            </w:r>
          </w:p>
        </w:tc>
        <w:tc>
          <w:tcPr>
            <w:tcW w:w="148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隆昌一中高中地理教师</w:t>
            </w:r>
          </w:p>
        </w:tc>
        <w:tc>
          <w:tcPr>
            <w:tcW w:w="64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有</w:t>
            </w:r>
          </w:p>
        </w:tc>
        <w:tc>
          <w:tcPr>
            <w:tcW w:w="55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教育</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2</w:t>
            </w:r>
          </w:p>
        </w:tc>
        <w:tc>
          <w:tcPr>
            <w:tcW w:w="76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地理类</w:t>
            </w:r>
          </w:p>
        </w:tc>
        <w:tc>
          <w:tcPr>
            <w:tcW w:w="185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硕士研究生或部属公费师范生</w:t>
            </w:r>
          </w:p>
        </w:tc>
        <w:tc>
          <w:tcPr>
            <w:tcW w:w="8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学士及以上</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无</w:t>
            </w:r>
          </w:p>
        </w:tc>
        <w:tc>
          <w:tcPr>
            <w:tcW w:w="199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隆昌英才须全日制硕士及以上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10</w:t>
            </w:r>
          </w:p>
        </w:tc>
        <w:tc>
          <w:tcPr>
            <w:tcW w:w="148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隆昌一中高中信息技术教师</w:t>
            </w:r>
          </w:p>
        </w:tc>
        <w:tc>
          <w:tcPr>
            <w:tcW w:w="646"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有</w:t>
            </w:r>
          </w:p>
        </w:tc>
        <w:tc>
          <w:tcPr>
            <w:tcW w:w="558"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教育</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1</w:t>
            </w:r>
          </w:p>
        </w:tc>
        <w:tc>
          <w:tcPr>
            <w:tcW w:w="76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信息技术类或教育技术类</w:t>
            </w:r>
          </w:p>
        </w:tc>
        <w:tc>
          <w:tcPr>
            <w:tcW w:w="1857"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硕士研究生或部属公费师范生</w:t>
            </w:r>
          </w:p>
        </w:tc>
        <w:tc>
          <w:tcPr>
            <w:tcW w:w="822"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学士及以上</w:t>
            </w:r>
          </w:p>
        </w:tc>
        <w:tc>
          <w:tcPr>
            <w:tcW w:w="541"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无</w:t>
            </w:r>
          </w:p>
        </w:tc>
        <w:tc>
          <w:tcPr>
            <w:tcW w:w="199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1"/>
                <w:szCs w:val="21"/>
                <w:bdr w:val="none" w:color="auto" w:sz="0" w:space="0"/>
              </w:rPr>
              <w:t>隆昌英才须全日制硕士及以上</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微软雅黑" w:hAnsi="微软雅黑" w:eastAsia="微软雅黑" w:cs="微软雅黑"/>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i w:val="0"/>
          <w:caps w:val="0"/>
          <w:color w:val="000000"/>
          <w:spacing w:val="0"/>
          <w:sz w:val="21"/>
          <w:szCs w:val="21"/>
          <w:bdr w:val="none" w:color="auto" w:sz="0" w:space="0"/>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20"/>
        <w:jc w:val="left"/>
        <w:rPr>
          <w:rFonts w:hint="eastAsia" w:ascii="微软雅黑" w:hAnsi="微软雅黑" w:eastAsia="微软雅黑" w:cs="微软雅黑"/>
          <w:i w:val="0"/>
          <w:caps w:val="0"/>
          <w:color w:val="000000"/>
          <w:spacing w:val="0"/>
          <w:sz w:val="21"/>
          <w:szCs w:val="21"/>
        </w:rPr>
      </w:pPr>
      <w:r>
        <w:rPr>
          <w:rFonts w:hint="default" w:ascii="仿宋_GB2312" w:hAnsi="宋体" w:eastAsia="仿宋_GB2312" w:cs="仿宋_GB2312"/>
          <w:i w:val="0"/>
          <w:caps w:val="0"/>
          <w:color w:val="000000"/>
          <w:spacing w:val="0"/>
          <w:sz w:val="34"/>
          <w:szCs w:val="34"/>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04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6"/>
          <w:szCs w:val="36"/>
          <w:bdr w:val="none" w:color="auto" w:sz="0" w:space="0"/>
        </w:rPr>
        <w:t>四川省隆昌市教育系统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04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6"/>
          <w:szCs w:val="36"/>
          <w:bdr w:val="none" w:color="auto" w:sz="0" w:space="0"/>
        </w:rPr>
        <w:t>2020年公费师范生和“隆昌英才引进工程”公开引进急需人才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2040" w:right="0" w:firstLine="420"/>
        <w:jc w:val="center"/>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36"/>
          <w:szCs w:val="36"/>
          <w:bdr w:val="none" w:color="auto" w:sz="0" w:space="0"/>
        </w:rPr>
        <w:t>报 名 登 记 表</w:t>
      </w:r>
    </w:p>
    <w:tbl>
      <w:tblPr>
        <w:tblW w:w="100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671"/>
        <w:gridCol w:w="1057"/>
        <w:gridCol w:w="549"/>
        <w:gridCol w:w="931"/>
        <w:gridCol w:w="584"/>
        <w:gridCol w:w="330"/>
        <w:gridCol w:w="250"/>
        <w:gridCol w:w="660"/>
        <w:gridCol w:w="265"/>
        <w:gridCol w:w="2076"/>
        <w:gridCol w:w="16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05"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单位名称</w:t>
            </w:r>
          </w:p>
        </w:tc>
        <w:tc>
          <w:tcPr>
            <w:tcW w:w="3600" w:type="dxa"/>
            <w:gridSpan w:val="6"/>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3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应聘岗位</w:t>
            </w:r>
          </w:p>
        </w:tc>
        <w:tc>
          <w:tcPr>
            <w:tcW w:w="21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40" w:type="dxa"/>
            <w:vMerge w:val="restart"/>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姓  名</w:t>
            </w: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9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性别</w:t>
            </w:r>
          </w:p>
        </w:tc>
        <w:tc>
          <w:tcPr>
            <w:tcW w:w="118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3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出生 年月</w:t>
            </w:r>
          </w:p>
        </w:tc>
        <w:tc>
          <w:tcPr>
            <w:tcW w:w="21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4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政治面貌</w:t>
            </w:r>
          </w:p>
        </w:tc>
        <w:tc>
          <w:tcPr>
            <w:tcW w:w="11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9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籍贯</w:t>
            </w:r>
          </w:p>
        </w:tc>
        <w:tc>
          <w:tcPr>
            <w:tcW w:w="118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93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本人 身份</w:t>
            </w:r>
          </w:p>
        </w:tc>
        <w:tc>
          <w:tcPr>
            <w:tcW w:w="21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740" w:type="dxa"/>
            <w:vMerge w:val="continue"/>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身份证号码</w:t>
            </w:r>
          </w:p>
        </w:tc>
        <w:tc>
          <w:tcPr>
            <w:tcW w:w="4530" w:type="dxa"/>
            <w:gridSpan w:val="8"/>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联系方式（手机和固定电话必填）</w:t>
            </w:r>
          </w:p>
        </w:tc>
        <w:tc>
          <w:tcPr>
            <w:tcW w:w="17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40"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所学专业</w:t>
            </w:r>
          </w:p>
        </w:tc>
        <w:tc>
          <w:tcPr>
            <w:tcW w:w="1695"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63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学   历</w:t>
            </w:r>
          </w:p>
        </w:tc>
        <w:tc>
          <w:tcPr>
            <w:tcW w:w="118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210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学   位</w:t>
            </w:r>
          </w:p>
        </w:tc>
        <w:tc>
          <w:tcPr>
            <w:tcW w:w="174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5"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全日制教育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毕业院校</w:t>
            </w:r>
          </w:p>
        </w:tc>
        <w:tc>
          <w:tcPr>
            <w:tcW w:w="3330"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8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毕业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时间</w:t>
            </w:r>
          </w:p>
        </w:tc>
        <w:tc>
          <w:tcPr>
            <w:tcW w:w="384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5"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现工作单位</w:t>
            </w:r>
          </w:p>
        </w:tc>
        <w:tc>
          <w:tcPr>
            <w:tcW w:w="3330" w:type="dxa"/>
            <w:gridSpan w:val="5"/>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18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参加工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作时间</w:t>
            </w:r>
          </w:p>
        </w:tc>
        <w:tc>
          <w:tcPr>
            <w:tcW w:w="3840" w:type="dxa"/>
            <w:gridSpan w:val="2"/>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trPr>
        <w:tc>
          <w:tcPr>
            <w:tcW w:w="1680" w:type="dxa"/>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具有何专业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技术职务</w:t>
            </w:r>
          </w:p>
        </w:tc>
        <w:tc>
          <w:tcPr>
            <w:tcW w:w="3330" w:type="dxa"/>
            <w:gridSpan w:val="5"/>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pPr>
              <w:rPr>
                <w:rFonts w:hint="eastAsia" w:ascii="微软雅黑" w:hAnsi="微软雅黑" w:eastAsia="微软雅黑" w:cs="微软雅黑"/>
                <w:i w:val="0"/>
                <w:caps w:val="0"/>
                <w:color w:val="000000"/>
                <w:spacing w:val="0"/>
                <w:sz w:val="19"/>
                <w:szCs w:val="19"/>
              </w:rPr>
            </w:pPr>
          </w:p>
        </w:tc>
        <w:tc>
          <w:tcPr>
            <w:tcW w:w="118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教师资格证类别</w:t>
            </w:r>
          </w:p>
        </w:tc>
        <w:tc>
          <w:tcPr>
            <w:tcW w:w="3840" w:type="dxa"/>
            <w:gridSpan w:val="2"/>
            <w:tcBorders>
              <w:top w:val="single" w:color="auto" w:sz="6" w:space="0"/>
              <w:left w:val="single" w:color="auto" w:sz="6" w:space="0"/>
              <w:bottom w:val="single" w:color="auto" w:sz="6" w:space="0"/>
              <w:right w:val="single" w:color="auto" w:sz="6" w:space="0"/>
            </w:tcBorders>
            <w:shd w:val="clear"/>
            <w:tcMar>
              <w:left w:w="60" w:type="dxa"/>
              <w:right w:w="60"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通讯地址</w:t>
            </w:r>
          </w:p>
        </w:tc>
        <w:tc>
          <w:tcPr>
            <w:tcW w:w="8355" w:type="dxa"/>
            <w:gridSpan w:val="10"/>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本人是否有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特殊要求</w:t>
            </w:r>
          </w:p>
        </w:tc>
        <w:tc>
          <w:tcPr>
            <w:tcW w:w="8355" w:type="dxa"/>
            <w:gridSpan w:val="10"/>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5"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不符合报考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（有的打</w:t>
            </w:r>
            <w:r>
              <w:rPr>
                <w:rFonts w:ascii="Arial" w:hAnsi="Arial" w:eastAsia="微软雅黑" w:cs="Arial"/>
                <w:i w:val="0"/>
                <w:caps w:val="0"/>
                <w:color w:val="000000"/>
                <w:spacing w:val="0"/>
                <w:sz w:val="24"/>
                <w:szCs w:val="24"/>
                <w:bdr w:val="none" w:color="auto" w:sz="0" w:space="0"/>
              </w:rPr>
              <w:t>√</w:t>
            </w:r>
            <w:r>
              <w:rPr>
                <w:rFonts w:hint="eastAsia" w:ascii="宋体" w:hAnsi="宋体" w:eastAsia="宋体" w:cs="宋体"/>
                <w:i w:val="0"/>
                <w:caps w:val="0"/>
                <w:color w:val="000000"/>
                <w:spacing w:val="0"/>
                <w:sz w:val="24"/>
                <w:szCs w:val="24"/>
                <w:bdr w:val="none" w:color="auto" w:sz="0" w:space="0"/>
              </w:rPr>
              <w:t>）</w:t>
            </w:r>
          </w:p>
        </w:tc>
        <w:tc>
          <w:tcPr>
            <w:tcW w:w="8355" w:type="dxa"/>
            <w:gridSpan w:val="10"/>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eastAsia" w:ascii="微软雅黑" w:hAnsi="微软雅黑" w:eastAsia="微软雅黑" w:cs="微软雅黑"/>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rPr>
              <w:t>工作关系、社会保险关系在隆昌市的；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eastAsia" w:ascii="微软雅黑" w:hAnsi="微软雅黑" w:eastAsia="微软雅黑" w:cs="微软雅黑"/>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rPr>
              <w:t>曾受过各类刑事处罚和曾被开除公职的；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eastAsia" w:ascii="微软雅黑" w:hAnsi="微软雅黑" w:eastAsia="微软雅黑" w:cs="微软雅黑"/>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rPr>
              <w:t>涉嫌违法、违纪正在接受审查的；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eastAsia" w:ascii="微软雅黑" w:hAnsi="微软雅黑" w:eastAsia="微软雅黑" w:cs="微软雅黑"/>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rPr>
              <w:t>尚在党纪、政纪处分影响期内的；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eastAsia" w:ascii="微软雅黑" w:hAnsi="微软雅黑" w:eastAsia="微软雅黑" w:cs="微软雅黑"/>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rPr>
              <w:t>按照《事业单位公开招聘人员暂行规定》应当回避的；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eastAsia" w:ascii="微软雅黑" w:hAnsi="微软雅黑" w:eastAsia="微软雅黑" w:cs="微软雅黑"/>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rPr>
              <w:t>现役军人；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left"/>
              <w:rPr>
                <w:sz w:val="21"/>
                <w:szCs w:val="21"/>
              </w:rPr>
            </w:pPr>
            <w:r>
              <w:rPr>
                <w:rFonts w:hint="eastAsia" w:ascii="微软雅黑" w:hAnsi="微软雅黑" w:eastAsia="微软雅黑" w:cs="微软雅黑"/>
                <w:i w:val="0"/>
                <w:caps w:val="0"/>
                <w:color w:val="000000"/>
                <w:spacing w:val="0"/>
                <w:sz w:val="21"/>
                <w:szCs w:val="21"/>
                <w:bdr w:val="none" w:color="auto" w:sz="0" w:space="0"/>
              </w:rPr>
              <w:t>£</w:t>
            </w:r>
            <w:r>
              <w:rPr>
                <w:rFonts w:hint="eastAsia" w:ascii="宋体" w:hAnsi="宋体" w:eastAsia="宋体" w:cs="宋体"/>
                <w:i w:val="0"/>
                <w:caps w:val="0"/>
                <w:color w:val="000000"/>
                <w:spacing w:val="0"/>
                <w:sz w:val="21"/>
                <w:szCs w:val="21"/>
                <w:bdr w:val="none" w:color="auto" w:sz="0" w:space="0"/>
              </w:rPr>
              <w:t>违反法律法规不得聘用的。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605"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特长简介</w:t>
            </w:r>
          </w:p>
        </w:tc>
        <w:tc>
          <w:tcPr>
            <w:tcW w:w="8355" w:type="dxa"/>
            <w:gridSpan w:val="10"/>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15"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学习及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工作简历</w:t>
            </w:r>
          </w:p>
        </w:tc>
        <w:tc>
          <w:tcPr>
            <w:tcW w:w="8355" w:type="dxa"/>
            <w:gridSpan w:val="10"/>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20"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5"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学习或工作期间主要业绩</w:t>
            </w:r>
          </w:p>
        </w:tc>
        <w:tc>
          <w:tcPr>
            <w:tcW w:w="8355" w:type="dxa"/>
            <w:gridSpan w:val="10"/>
            <w:tcBorders>
              <w:top w:val="single" w:color="auto" w:sz="6" w:space="0"/>
              <w:left w:val="single" w:color="auto" w:sz="6" w:space="0"/>
              <w:bottom w:val="single" w:color="auto" w:sz="6" w:space="0"/>
              <w:right w:val="single" w:color="auto" w:sz="6" w:space="0"/>
            </w:tcBorders>
            <w:shd w:val="clear"/>
            <w:tcMar>
              <w:left w:w="105" w:type="dxa"/>
              <w:right w:w="105" w:type="dxa"/>
            </w:tcMar>
            <w:vAlign w:val="top"/>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1680" w:type="dxa"/>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资格审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核意见</w:t>
            </w:r>
          </w:p>
        </w:tc>
        <w:tc>
          <w:tcPr>
            <w:tcW w:w="3000" w:type="dxa"/>
            <w:gridSpan w:val="4"/>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c>
          <w:tcPr>
            <w:tcW w:w="1260"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审核人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firstLine="420"/>
              <w:jc w:val="center"/>
              <w:rPr>
                <w:sz w:val="21"/>
                <w:szCs w:val="21"/>
              </w:rPr>
            </w:pPr>
            <w:r>
              <w:rPr>
                <w:rFonts w:hint="eastAsia" w:ascii="宋体" w:hAnsi="宋体" w:eastAsia="宋体" w:cs="宋体"/>
                <w:i w:val="0"/>
                <w:caps w:val="0"/>
                <w:color w:val="000000"/>
                <w:spacing w:val="0"/>
                <w:sz w:val="24"/>
                <w:szCs w:val="24"/>
                <w:bdr w:val="none" w:color="auto" w:sz="0" w:space="0"/>
              </w:rPr>
              <w:t>员签名</w:t>
            </w:r>
          </w:p>
        </w:tc>
        <w:tc>
          <w:tcPr>
            <w:tcW w:w="4095" w:type="dxa"/>
            <w:gridSpan w:val="3"/>
            <w:tcBorders>
              <w:top w:val="single" w:color="auto" w:sz="6" w:space="0"/>
              <w:left w:val="single" w:color="auto" w:sz="6" w:space="0"/>
              <w:bottom w:val="single" w:color="auto" w:sz="6" w:space="0"/>
              <w:right w:val="single" w:color="auto" w:sz="6" w:space="0"/>
            </w:tcBorders>
            <w:shd w:val="clear"/>
            <w:tcMar>
              <w:left w:w="105" w:type="dxa"/>
              <w:right w:w="105" w:type="dxa"/>
            </w:tcMar>
            <w:vAlign w:val="center"/>
          </w:tcPr>
          <w:p>
            <w:pPr>
              <w:rPr>
                <w:rFonts w:hint="eastAsia" w:ascii="微软雅黑" w:hAnsi="微软雅黑" w:eastAsia="微软雅黑" w:cs="微软雅黑"/>
                <w:i w:val="0"/>
                <w:caps w:val="0"/>
                <w:color w:val="000000"/>
                <w:spacing w:val="0"/>
                <w:sz w:val="19"/>
                <w:szCs w:val="19"/>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0" w:hRule="atLeast"/>
        </w:trPr>
        <w:tc>
          <w:tcPr>
            <w:tcW w:w="1665" w:type="dxa"/>
            <w:shd w:val="clear"/>
            <w:vAlign w:val="center"/>
          </w:tcPr>
          <w:p>
            <w:pPr>
              <w:rPr>
                <w:rFonts w:hint="eastAsia" w:ascii="微软雅黑" w:hAnsi="微软雅黑" w:eastAsia="微软雅黑" w:cs="微软雅黑"/>
                <w:i w:val="0"/>
                <w:caps w:val="0"/>
                <w:color w:val="000000"/>
                <w:spacing w:val="0"/>
                <w:sz w:val="19"/>
                <w:szCs w:val="19"/>
              </w:rPr>
            </w:pPr>
          </w:p>
        </w:tc>
        <w:tc>
          <w:tcPr>
            <w:tcW w:w="1125" w:type="dxa"/>
            <w:shd w:val="clear"/>
            <w:vAlign w:val="center"/>
          </w:tcPr>
          <w:p>
            <w:pPr>
              <w:rPr>
                <w:rFonts w:hint="eastAsia" w:ascii="微软雅黑" w:hAnsi="微软雅黑" w:eastAsia="微软雅黑" w:cs="微软雅黑"/>
                <w:i w:val="0"/>
                <w:caps w:val="0"/>
                <w:color w:val="000000"/>
                <w:spacing w:val="0"/>
                <w:sz w:val="19"/>
                <w:szCs w:val="19"/>
              </w:rPr>
            </w:pPr>
          </w:p>
        </w:tc>
        <w:tc>
          <w:tcPr>
            <w:tcW w:w="555" w:type="dxa"/>
            <w:shd w:val="clear"/>
            <w:vAlign w:val="center"/>
          </w:tcPr>
          <w:p>
            <w:pPr>
              <w:rPr>
                <w:rFonts w:hint="eastAsia" w:ascii="微软雅黑" w:hAnsi="微软雅黑" w:eastAsia="微软雅黑" w:cs="微软雅黑"/>
                <w:i w:val="0"/>
                <w:caps w:val="0"/>
                <w:color w:val="000000"/>
                <w:spacing w:val="0"/>
                <w:sz w:val="19"/>
                <w:szCs w:val="19"/>
              </w:rPr>
            </w:pPr>
          </w:p>
        </w:tc>
        <w:tc>
          <w:tcPr>
            <w:tcW w:w="720" w:type="dxa"/>
            <w:shd w:val="clear"/>
            <w:vAlign w:val="center"/>
          </w:tcPr>
          <w:p>
            <w:pPr>
              <w:rPr>
                <w:rFonts w:hint="eastAsia" w:ascii="微软雅黑" w:hAnsi="微软雅黑" w:eastAsia="微软雅黑" w:cs="微软雅黑"/>
                <w:i w:val="0"/>
                <w:caps w:val="0"/>
                <w:color w:val="000000"/>
                <w:spacing w:val="0"/>
                <w:sz w:val="19"/>
                <w:szCs w:val="19"/>
              </w:rPr>
            </w:pPr>
          </w:p>
        </w:tc>
        <w:tc>
          <w:tcPr>
            <w:tcW w:w="570" w:type="dxa"/>
            <w:shd w:val="clear"/>
            <w:vAlign w:val="center"/>
          </w:tcPr>
          <w:p>
            <w:pPr>
              <w:rPr>
                <w:rFonts w:hint="eastAsia" w:ascii="微软雅黑" w:hAnsi="微软雅黑" w:eastAsia="微软雅黑" w:cs="微软雅黑"/>
                <w:i w:val="0"/>
                <w:caps w:val="0"/>
                <w:color w:val="000000"/>
                <w:spacing w:val="0"/>
                <w:sz w:val="19"/>
                <w:szCs w:val="19"/>
              </w:rPr>
            </w:pPr>
          </w:p>
        </w:tc>
        <w:tc>
          <w:tcPr>
            <w:tcW w:w="315" w:type="dxa"/>
            <w:shd w:val="clear"/>
            <w:vAlign w:val="center"/>
          </w:tcPr>
          <w:p>
            <w:pPr>
              <w:rPr>
                <w:rFonts w:hint="eastAsia" w:ascii="微软雅黑" w:hAnsi="微软雅黑" w:eastAsia="微软雅黑" w:cs="微软雅黑"/>
                <w:i w:val="0"/>
                <w:caps w:val="0"/>
                <w:color w:val="000000"/>
                <w:spacing w:val="0"/>
                <w:sz w:val="19"/>
                <w:szCs w:val="19"/>
              </w:rPr>
            </w:pPr>
          </w:p>
        </w:tc>
        <w:tc>
          <w:tcPr>
            <w:tcW w:w="255" w:type="dxa"/>
            <w:shd w:val="clear"/>
            <w:vAlign w:val="center"/>
          </w:tcPr>
          <w:p>
            <w:pPr>
              <w:rPr>
                <w:rFonts w:hint="eastAsia" w:ascii="微软雅黑" w:hAnsi="微软雅黑" w:eastAsia="微软雅黑" w:cs="微软雅黑"/>
                <w:i w:val="0"/>
                <w:caps w:val="0"/>
                <w:color w:val="000000"/>
                <w:spacing w:val="0"/>
                <w:sz w:val="19"/>
                <w:szCs w:val="19"/>
              </w:rPr>
            </w:pPr>
          </w:p>
        </w:tc>
        <w:tc>
          <w:tcPr>
            <w:tcW w:w="660" w:type="dxa"/>
            <w:shd w:val="clear"/>
            <w:vAlign w:val="center"/>
          </w:tcPr>
          <w:p>
            <w:pPr>
              <w:rPr>
                <w:rFonts w:hint="eastAsia" w:ascii="微软雅黑" w:hAnsi="微软雅黑" w:eastAsia="微软雅黑" w:cs="微软雅黑"/>
                <w:i w:val="0"/>
                <w:caps w:val="0"/>
                <w:color w:val="000000"/>
                <w:spacing w:val="0"/>
                <w:sz w:val="19"/>
                <w:szCs w:val="19"/>
              </w:rPr>
            </w:pPr>
          </w:p>
        </w:tc>
        <w:tc>
          <w:tcPr>
            <w:tcW w:w="255" w:type="dxa"/>
            <w:shd w:val="clear"/>
            <w:vAlign w:val="center"/>
          </w:tcPr>
          <w:p>
            <w:pPr>
              <w:rPr>
                <w:rFonts w:hint="eastAsia" w:ascii="微软雅黑" w:hAnsi="微软雅黑" w:eastAsia="微软雅黑" w:cs="微软雅黑"/>
                <w:i w:val="0"/>
                <w:caps w:val="0"/>
                <w:color w:val="000000"/>
                <w:spacing w:val="0"/>
                <w:sz w:val="19"/>
                <w:szCs w:val="19"/>
              </w:rPr>
            </w:pPr>
          </w:p>
        </w:tc>
        <w:tc>
          <w:tcPr>
            <w:tcW w:w="2100" w:type="dxa"/>
            <w:shd w:val="clear"/>
            <w:vAlign w:val="center"/>
          </w:tcPr>
          <w:p>
            <w:pPr>
              <w:rPr>
                <w:rFonts w:hint="eastAsia" w:ascii="微软雅黑" w:hAnsi="微软雅黑" w:eastAsia="微软雅黑" w:cs="微软雅黑"/>
                <w:i w:val="0"/>
                <w:caps w:val="0"/>
                <w:color w:val="000000"/>
                <w:spacing w:val="0"/>
                <w:sz w:val="19"/>
                <w:szCs w:val="19"/>
              </w:rPr>
            </w:pPr>
          </w:p>
        </w:tc>
        <w:tc>
          <w:tcPr>
            <w:tcW w:w="1725" w:type="dxa"/>
            <w:shd w:val="clear"/>
            <w:vAlign w:val="center"/>
          </w:tcPr>
          <w:p>
            <w:pPr>
              <w:rPr>
                <w:rFonts w:hint="eastAsia" w:ascii="微软雅黑" w:hAnsi="微软雅黑" w:eastAsia="微软雅黑" w:cs="微软雅黑"/>
                <w:i w:val="0"/>
                <w:caps w:val="0"/>
                <w:color w:val="000000"/>
                <w:spacing w:val="0"/>
                <w:sz w:val="19"/>
                <w:szCs w:val="19"/>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5" w:lineRule="atLeast"/>
        <w:ind w:left="945" w:right="0" w:firstLine="420"/>
        <w:jc w:val="both"/>
        <w:rPr>
          <w:rFonts w:hint="eastAsia" w:ascii="微软雅黑" w:hAnsi="微软雅黑" w:eastAsia="微软雅黑" w:cs="微软雅黑"/>
          <w:i w:val="0"/>
          <w:caps w:val="0"/>
          <w:color w:val="000000"/>
          <w:spacing w:val="0"/>
          <w:sz w:val="21"/>
          <w:szCs w:val="21"/>
        </w:rPr>
      </w:pPr>
      <w:r>
        <w:rPr>
          <w:rFonts w:hint="eastAsia" w:ascii="宋体" w:hAnsi="宋体" w:eastAsia="宋体" w:cs="宋体"/>
          <w:b/>
          <w:i w:val="0"/>
          <w:caps w:val="0"/>
          <w:color w:val="000000"/>
          <w:spacing w:val="0"/>
          <w:sz w:val="24"/>
          <w:szCs w:val="24"/>
          <w:bdr w:val="none" w:color="auto" w:sz="0" w:space="0"/>
        </w:rPr>
        <w:t>注：</w:t>
      </w:r>
      <w:r>
        <w:rPr>
          <w:rFonts w:hint="eastAsia" w:ascii="宋体" w:hAnsi="宋体" w:eastAsia="宋体" w:cs="宋体"/>
          <w:i w:val="0"/>
          <w:caps w:val="0"/>
          <w:color w:val="000000"/>
          <w:spacing w:val="0"/>
          <w:sz w:val="24"/>
          <w:szCs w:val="24"/>
          <w:bdr w:val="none" w:color="auto" w:sz="0" w:space="0"/>
        </w:rPr>
        <w:t>1.“本人身份”栏请选择以下内容填写：公务员、事业单位工作人员、应届毕业生、未就业往届毕业生、企业职工或其他人员。</w:t>
      </w:r>
      <w:r>
        <w:rPr>
          <w:rFonts w:hint="eastAsia" w:ascii="宋体" w:hAnsi="宋体" w:eastAsia="宋体" w:cs="宋体"/>
          <w:b/>
          <w:i w:val="0"/>
          <w:caps w:val="0"/>
          <w:color w:val="000000"/>
          <w:spacing w:val="0"/>
          <w:sz w:val="24"/>
          <w:szCs w:val="24"/>
          <w:bdr w:val="none" w:color="auto" w:sz="0" w:space="0"/>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华文琥珀">
    <w:altName w:val="Segoe Print"/>
    <w:panose1 w:val="00000000000000000000"/>
    <w:charset w:val="00"/>
    <w:family w:val="auto"/>
    <w:pitch w:val="default"/>
    <w:sig w:usb0="00000000" w:usb1="00000000" w:usb2="00000000" w:usb3="00000000" w:csb0="00000000" w:csb1="00000000"/>
  </w:font>
  <w:font w:name="华文仿宋">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 w:name="方正小标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0C5971"/>
    <w:rsid w:val="6C0C59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2020-11-13T13:35:00Z</dcterms:created>
  <dc:creator>Administrator</dc:creator>
  <cp:lastModifiedBy>Administrator</cp:lastModifiedBy>
  <dcterms:modified xsi:type="dcterms:W3CDTF">2020-11-13T13:38:09Z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