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50" w:beforeAutospacing="0" w:after="125" w:afterAutospacing="0" w:line="351" w:lineRule="atLeast"/>
        <w:ind w:left="0" w:right="0" w:firstLine="0"/>
        <w:jc w:val="center"/>
        <w:rPr>
          <w:rFonts w:ascii="黑体" w:hAnsi="宋体" w:eastAsia="黑体" w:cs="黑体"/>
          <w:i w:val="0"/>
          <w:caps w:val="0"/>
          <w:color w:val="333333"/>
          <w:spacing w:val="0"/>
          <w:sz w:val="20"/>
          <w:szCs w:val="20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5"/>
          <w:szCs w:val="35"/>
          <w:bdr w:val="none" w:color="auto" w:sz="0" w:space="0"/>
        </w:rPr>
        <w:t>成都市社会科学院</w:t>
      </w:r>
      <w:r>
        <w:rPr>
          <w:rFonts w:ascii="黑体" w:hAnsi="宋体" w:eastAsia="黑体" w:cs="黑体"/>
          <w:i w:val="0"/>
          <w:caps w:val="0"/>
          <w:color w:val="333333"/>
          <w:spacing w:val="0"/>
          <w:sz w:val="20"/>
          <w:szCs w:val="20"/>
        </w:rPr>
        <w:t>招聘对象、范围及基本条件</w:t>
      </w:r>
    </w:p>
    <w:bookmarkEnd w:id="0"/>
    <w:p>
      <w:pPr>
        <w:keepNext w:val="0"/>
        <w:keepLines w:val="0"/>
        <w:widowControl/>
        <w:suppressLineNumbers w:val="0"/>
        <w:jc w:val="left"/>
      </w:pPr>
    </w:p>
    <w:tbl>
      <w:tblPr>
        <w:tblW w:w="946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84"/>
        <w:gridCol w:w="1642"/>
        <w:gridCol w:w="2126"/>
        <w:gridCol w:w="2977"/>
        <w:gridCol w:w="113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楷体" w:hAnsi="楷体" w:eastAsia="楷体" w:cs="楷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岗位名称</w:t>
            </w:r>
          </w:p>
        </w:tc>
        <w:tc>
          <w:tcPr>
            <w:tcW w:w="16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岗位类别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招聘专业</w:t>
            </w:r>
          </w:p>
        </w:tc>
        <w:tc>
          <w:tcPr>
            <w:tcW w:w="2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学历学位要求</w:t>
            </w:r>
          </w:p>
        </w:tc>
        <w:tc>
          <w:tcPr>
            <w:tcW w:w="1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人数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15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科研人员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管理学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获得博士学历和学位的应、往届研究生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</w:tr>
    </w:tbl>
    <w:p>
      <w:pPr>
        <w:rPr>
          <w:rFonts w:hint="eastAsia" w:ascii="黑体" w:hAnsi="宋体" w:eastAsia="黑体" w:cs="黑体"/>
          <w:i w:val="0"/>
          <w:caps w:val="0"/>
          <w:color w:val="333333"/>
          <w:spacing w:val="0"/>
          <w:sz w:val="20"/>
          <w:szCs w:val="2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B5D14"/>
    <w:rsid w:val="5F2B5D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2020-11-13T09:27:00Z</dcterms:created>
  <dc:creator>ASUS</dc:creator>
  <cp:lastModifiedBy>ASUS</cp:lastModifiedBy>
  <dcterms:modified xsi:type="dcterms:W3CDTF">2020-11-13T09:27:30Z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