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492"/>
        <w:gridCol w:w="672"/>
        <w:gridCol w:w="588"/>
        <w:gridCol w:w="816"/>
        <w:gridCol w:w="576"/>
        <w:gridCol w:w="900"/>
        <w:gridCol w:w="828"/>
        <w:gridCol w:w="816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tblCellSpacing w:w="0" w:type="dxa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b/>
                <w:color w:val="333333"/>
                <w:sz w:val="16"/>
                <w:szCs w:val="16"/>
              </w:rPr>
              <w:t>岗位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岗位类型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专业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学历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12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是否全日制普通高等教育学历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12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年龄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职称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color w:val="333333"/>
                <w:sz w:val="16"/>
                <w:szCs w:val="16"/>
              </w:rPr>
              <w:t>其它条件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口腔科医师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口腔医学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研究生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12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9"/>
                <w:szCs w:val="19"/>
              </w:rPr>
              <w:t>硕士及以上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9"/>
                <w:szCs w:val="19"/>
              </w:rPr>
              <w:t>无要求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40岁及以下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副高级及以上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二级甲等及以上医院5年以上工作经历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tblCellSpacing w:w="0" w:type="dxa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脾胃肾病科医师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中医学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大学本科及以上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12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9"/>
                <w:szCs w:val="19"/>
              </w:rPr>
              <w:t>学士及以上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9"/>
                <w:szCs w:val="19"/>
              </w:rPr>
              <w:t>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40岁及以下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副高级及以上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二级甲等及以上医院10年以上工作经历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急诊科医师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临床医学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大专及以上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12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无要求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50岁及以下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副高级及以上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19"/>
                <w:szCs w:val="19"/>
              </w:rPr>
              <w:t>二级甲等及以上医院10年以上工作经历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20E11"/>
    <w:rsid w:val="69C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  <w:style w:type="character" w:customStyle="1" w:styleId="9">
    <w:name w:val="dot"/>
    <w:basedOn w:val="4"/>
    <w:uiPriority w:val="0"/>
  </w:style>
  <w:style w:type="character" w:customStyle="1" w:styleId="10">
    <w:name w:val="time2"/>
    <w:basedOn w:val="4"/>
    <w:uiPriority w:val="0"/>
    <w:rPr>
      <w:color w:val="999999"/>
    </w:rPr>
  </w:style>
  <w:style w:type="character" w:customStyle="1" w:styleId="11">
    <w:name w:val="layui-layer-tabnow"/>
    <w:basedOn w:val="4"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2020-11-11T05:50:00Z</dcterms:created>
  <dc:creator>ぺ灬cc果冻ル</dc:creator>
  <cp:lastModifiedBy>ぺ灬cc果冻ル</cp:lastModifiedBy>
  <dcterms:modified xsi:type="dcterms:W3CDTF">2020-11-11T05:51:35Z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