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《杭州采实教育集团编外教师招聘计划表》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23"/>
        <w:gridCol w:w="650"/>
        <w:gridCol w:w="1933"/>
        <w:gridCol w:w="200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招聘单位</w:t>
            </w: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岗位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人数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招聘对象和范围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岗位要求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报名地点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Merge w:val="restart"/>
            <w:noWrap w:val="0"/>
            <w:vAlign w:val="top"/>
          </w:tcPr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rFonts w:hint="eastAsia"/>
                <w:sz w:val="20"/>
                <w:szCs w:val="24"/>
              </w:rPr>
            </w:pPr>
          </w:p>
          <w:p>
            <w:pPr>
              <w:pStyle w:val="4"/>
              <w:ind w:firstLine="0" w:firstLineChars="0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杭州采实教育集团</w:t>
            </w:r>
          </w:p>
          <w:p>
            <w:pPr>
              <w:pStyle w:val="4"/>
              <w:ind w:firstLine="400"/>
              <w:jc w:val="left"/>
              <w:rPr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初中语文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default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2-3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</w:t>
            </w:r>
            <w:r>
              <w:rPr>
                <w:rFonts w:hint="eastAsia"/>
                <w:sz w:val="20"/>
                <w:szCs w:val="24"/>
                <w:lang w:eastAsia="zh-CN"/>
              </w:rPr>
              <w:t>语文</w:t>
            </w:r>
            <w:r>
              <w:rPr>
                <w:rFonts w:hint="eastAsia"/>
                <w:sz w:val="20"/>
                <w:szCs w:val="24"/>
              </w:rPr>
              <w:t>相关专业应届毕业生，或从事初中</w:t>
            </w:r>
            <w:r>
              <w:rPr>
                <w:rFonts w:hint="eastAsia"/>
                <w:sz w:val="20"/>
                <w:szCs w:val="24"/>
                <w:lang w:eastAsia="zh-CN"/>
              </w:rPr>
              <w:t>语文</w:t>
            </w:r>
            <w:r>
              <w:rPr>
                <w:rFonts w:hint="eastAsia"/>
                <w:sz w:val="20"/>
                <w:szCs w:val="24"/>
              </w:rPr>
              <w:t>教学满两年的优秀教师。</w:t>
            </w:r>
          </w:p>
        </w:tc>
        <w:tc>
          <w:tcPr>
            <w:tcW w:w="1276" w:type="dxa"/>
            <w:vMerge w:val="restart"/>
            <w:noWrap w:val="0"/>
            <w:vAlign w:val="top"/>
          </w:tcPr>
          <w:p>
            <w:pPr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杭州市采荷实验学校（江干区采东路99号）行政楼A303</w:t>
            </w:r>
          </w:p>
        </w:tc>
        <w:tc>
          <w:tcPr>
            <w:tcW w:w="1559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联系人：</w:t>
            </w:r>
            <w:r>
              <w:rPr>
                <w:rFonts w:hint="eastAsia"/>
                <w:sz w:val="20"/>
                <w:szCs w:val="24"/>
                <w:lang w:eastAsia="zh-CN"/>
              </w:rPr>
              <w:t>李老师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0"/>
                <w:szCs w:val="24"/>
                <w:lang w:eastAsia="zh-CN"/>
              </w:rPr>
              <w:t>朱</w:t>
            </w:r>
            <w:r>
              <w:rPr>
                <w:rFonts w:hint="eastAsia"/>
                <w:sz w:val="20"/>
                <w:szCs w:val="24"/>
              </w:rPr>
              <w:t>老师</w:t>
            </w:r>
          </w:p>
          <w:p>
            <w:pPr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电话：0571-86951675</w:t>
            </w:r>
          </w:p>
          <w:p>
            <w:pPr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邮箱：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>hzcszp@163.com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初中数学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default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2-3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初中数学相关专业应届毕业生，或从事初中数学教学满两年的优秀教师。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初中英语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default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2-3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初中英语相关专业应届毕业生，或从事初中英语教学满两年的优秀教师。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初中科学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default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2-3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初中科学相关专业应届毕业生，或从事初中科学教学满两年的优秀教师。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初中社会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 w:eastAsia="宋体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初中社会相关专业应届毕业生，或从事初中社会教学满两年的优秀教师。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</w:trPr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初中信息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 w:eastAsia="宋体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初中信息相关专业应届毕业生，或从事初中信息教学满两年的优秀教师。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</w:trPr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 w:eastAsia="宋体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eastAsia="zh-CN"/>
              </w:rPr>
              <w:t>初中体育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default"/>
                <w:sz w:val="20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初中</w:t>
            </w:r>
            <w:r>
              <w:rPr>
                <w:rFonts w:hint="eastAsia"/>
                <w:sz w:val="20"/>
                <w:szCs w:val="24"/>
                <w:lang w:eastAsia="zh-CN"/>
              </w:rPr>
              <w:t>体育</w:t>
            </w:r>
            <w:r>
              <w:rPr>
                <w:rFonts w:hint="eastAsia"/>
                <w:sz w:val="20"/>
                <w:szCs w:val="24"/>
              </w:rPr>
              <w:t>相关专业应届毕业生，或从事初中</w:t>
            </w:r>
            <w:r>
              <w:rPr>
                <w:rFonts w:hint="eastAsia"/>
                <w:sz w:val="20"/>
                <w:szCs w:val="24"/>
                <w:lang w:eastAsia="zh-CN"/>
              </w:rPr>
              <w:t>体育</w:t>
            </w:r>
            <w:r>
              <w:rPr>
                <w:rFonts w:hint="eastAsia"/>
                <w:sz w:val="20"/>
                <w:szCs w:val="24"/>
              </w:rPr>
              <w:t>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</w:trPr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eastAsia="zh-CN"/>
              </w:rPr>
              <w:t>初中音乐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default"/>
                <w:sz w:val="20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4"/>
              </w:rPr>
              <w:t>初中</w:t>
            </w:r>
            <w:r>
              <w:rPr>
                <w:rFonts w:hint="eastAsia"/>
                <w:sz w:val="20"/>
                <w:szCs w:val="24"/>
                <w:lang w:eastAsia="zh-CN"/>
              </w:rPr>
              <w:t>音乐</w:t>
            </w:r>
            <w:r>
              <w:rPr>
                <w:rFonts w:hint="eastAsia"/>
                <w:sz w:val="20"/>
                <w:szCs w:val="24"/>
              </w:rPr>
              <w:t>相关专业应届毕业生，或从事初中</w:t>
            </w:r>
            <w:r>
              <w:rPr>
                <w:rFonts w:hint="eastAsia"/>
                <w:sz w:val="20"/>
                <w:szCs w:val="24"/>
                <w:lang w:eastAsia="zh-CN"/>
              </w:rPr>
              <w:t>音乐</w:t>
            </w:r>
            <w:r>
              <w:rPr>
                <w:rFonts w:hint="eastAsia"/>
                <w:sz w:val="20"/>
                <w:szCs w:val="24"/>
              </w:rPr>
              <w:t>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</w:trPr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eastAsia="zh-CN"/>
              </w:rPr>
              <w:t>初中美术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default"/>
                <w:sz w:val="20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4"/>
              </w:rPr>
              <w:t>初中</w:t>
            </w:r>
            <w:r>
              <w:rPr>
                <w:rFonts w:hint="eastAsia"/>
                <w:sz w:val="20"/>
                <w:szCs w:val="24"/>
                <w:lang w:eastAsia="zh-CN"/>
              </w:rPr>
              <w:t>美术</w:t>
            </w:r>
            <w:r>
              <w:rPr>
                <w:rFonts w:hint="eastAsia"/>
                <w:sz w:val="20"/>
                <w:szCs w:val="24"/>
              </w:rPr>
              <w:t>相关专业应届毕业生，或从事初中</w:t>
            </w:r>
            <w:r>
              <w:rPr>
                <w:rFonts w:hint="eastAsia"/>
                <w:sz w:val="20"/>
                <w:szCs w:val="24"/>
                <w:lang w:eastAsia="zh-CN"/>
              </w:rPr>
              <w:t>美术</w:t>
            </w:r>
            <w:r>
              <w:rPr>
                <w:rFonts w:hint="eastAsia"/>
                <w:sz w:val="20"/>
                <w:szCs w:val="24"/>
              </w:rPr>
              <w:t>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" w:hRule="atLeast"/>
        </w:trPr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5715" w:type="dxa"/>
            <w:gridSpan w:val="4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小学语文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 w:eastAsia="宋体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小学语文相关专业应届毕业生，或从事小学语文教学满两年的优秀教师。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小学数学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 w:eastAsia="宋体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小学数学相关专业应届毕业生，或从事小学数学教学满两年的优秀教师。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 w:eastAsia="宋体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eastAsia="zh-CN"/>
              </w:rPr>
              <w:t>小学英语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default"/>
                <w:sz w:val="20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4"/>
              </w:rPr>
              <w:t>小学</w:t>
            </w:r>
            <w:r>
              <w:rPr>
                <w:rFonts w:hint="eastAsia"/>
                <w:sz w:val="20"/>
                <w:szCs w:val="24"/>
                <w:lang w:eastAsia="zh-CN"/>
              </w:rPr>
              <w:t>英语</w:t>
            </w:r>
            <w:r>
              <w:rPr>
                <w:rFonts w:hint="eastAsia"/>
                <w:sz w:val="20"/>
                <w:szCs w:val="24"/>
              </w:rPr>
              <w:t>相关专业应届毕业生，或从事小学</w:t>
            </w:r>
            <w:r>
              <w:rPr>
                <w:rFonts w:hint="eastAsia"/>
                <w:sz w:val="20"/>
                <w:szCs w:val="24"/>
                <w:lang w:eastAsia="zh-CN"/>
              </w:rPr>
              <w:t>英语</w:t>
            </w:r>
            <w:r>
              <w:rPr>
                <w:rFonts w:hint="eastAsia"/>
                <w:sz w:val="20"/>
                <w:szCs w:val="24"/>
              </w:rPr>
              <w:t>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小学科学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 w:eastAsia="宋体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小学科学相关专业应届毕业生，或从事小学科学教学满两年的优秀教师。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小学信息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 w:eastAsia="宋体"/>
                <w:sz w:val="20"/>
                <w:szCs w:val="24"/>
                <w:lang w:eastAsia="zh-CN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小学信息相关专业应届毕业生，或从事小学信息教学满两年的优秀教师。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Merge w:val="continue"/>
            <w:noWrap w:val="0"/>
            <w:vAlign w:val="top"/>
          </w:tcPr>
          <w:p>
            <w:pPr>
              <w:pStyle w:val="4"/>
              <w:ind w:firstLine="400"/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 w:eastAsia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4"/>
              </w:rPr>
              <w:t>小学</w:t>
            </w:r>
            <w:r>
              <w:rPr>
                <w:rFonts w:hint="eastAsia"/>
                <w:sz w:val="20"/>
                <w:szCs w:val="24"/>
                <w:lang w:eastAsia="zh-CN"/>
              </w:rPr>
              <w:t>艺术（音乐、美术）</w:t>
            </w:r>
          </w:p>
        </w:tc>
        <w:tc>
          <w:tcPr>
            <w:tcW w:w="650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 w:eastAsia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eastAsia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4"/>
              </w:rPr>
              <w:t>应届本科毕业生或研究生</w:t>
            </w:r>
            <w:r>
              <w:rPr>
                <w:rFonts w:hint="default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有两年以上工作经验的优秀教师。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rFonts w:hint="eastAsia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4"/>
              </w:rPr>
              <w:t>小学</w:t>
            </w:r>
            <w:r>
              <w:rPr>
                <w:rFonts w:hint="eastAsia"/>
                <w:sz w:val="20"/>
                <w:szCs w:val="24"/>
                <w:lang w:eastAsia="zh-CN"/>
              </w:rPr>
              <w:t>音乐</w:t>
            </w:r>
            <w:r>
              <w:rPr>
                <w:rFonts w:hint="eastAsia"/>
                <w:sz w:val="20"/>
                <w:szCs w:val="24"/>
              </w:rPr>
              <w:t>相关专业应届毕业生，或从事小学</w:t>
            </w:r>
            <w:r>
              <w:rPr>
                <w:rFonts w:hint="eastAsia"/>
                <w:sz w:val="20"/>
                <w:szCs w:val="24"/>
                <w:lang w:eastAsia="zh-CN"/>
              </w:rPr>
              <w:t>音乐</w:t>
            </w:r>
            <w:r>
              <w:rPr>
                <w:rFonts w:hint="eastAsia"/>
                <w:sz w:val="20"/>
                <w:szCs w:val="24"/>
              </w:rPr>
              <w:t>教学满两年的优秀教师。</w:t>
            </w: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4"/>
              <w:ind w:firstLine="0" w:firstLineChars="0"/>
              <w:jc w:val="left"/>
              <w:rPr>
                <w:sz w:val="20"/>
                <w:szCs w:val="24"/>
              </w:rPr>
            </w:pPr>
          </w:p>
        </w:tc>
      </w:tr>
    </w:tbl>
    <w:p>
      <w:pPr>
        <w:pStyle w:val="4"/>
        <w:spacing w:line="360" w:lineRule="auto"/>
        <w:ind w:left="840" w:firstLine="0" w:firstLineChars="0"/>
        <w:jc w:val="left"/>
        <w:rPr>
          <w:rFonts w:ascii="宋体" w:hAnsi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9084"/>
    <w:rsid w:val="F3FF9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2020-11-12T10:52:00Z</dcterms:created>
  <dc:creator>apple</dc:creator>
  <cp:lastModifiedBy>apple</cp:lastModifiedBy>
  <dcterms:modified xsi:type="dcterms:W3CDTF">2020-11-12T10:52:17Z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