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w:hAnsi="Times New Roman" w:eastAsia="黑体" w:cs="Times New Roman"/>
          <w:color w:val="000000"/>
        </w:rPr>
      </w:pPr>
      <w:r>
        <w:rPr>
          <w:rFonts w:ascii="Times New Roman" w:hAnsi="Times New Roman" w:eastAsia="黑体" w:cs="Times New Roman"/>
          <w:color w:val="000000"/>
        </w:rPr>
        <w:t>附件6</w:t>
      </w:r>
    </w:p>
    <w:p>
      <w:pPr>
        <w:spacing w:line="570" w:lineRule="exact"/>
        <w:rPr>
          <w:rFonts w:ascii="Times New Roman" w:hAnsi="Times New Roman" w:eastAsia="华文中宋" w:cs="Times New Roman"/>
          <w:color w:val="000000"/>
          <w:sz w:val="44"/>
          <w:szCs w:val="44"/>
        </w:rPr>
      </w:pPr>
    </w:p>
    <w:p>
      <w:pPr>
        <w:spacing w:line="57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张家界市市属国有企业2021年公开引进</w:t>
      </w:r>
    </w:p>
    <w:p>
      <w:pPr>
        <w:spacing w:line="570" w:lineRule="exact"/>
        <w:jc w:val="center"/>
        <w:rPr>
          <w:rFonts w:ascii="Times New Roman" w:hAnsi="Times New Roman" w:eastAsia="方正小标宋简体" w:cs="Times New Roman"/>
          <w:color w:val="000000"/>
        </w:rPr>
      </w:pPr>
      <w:r>
        <w:rPr>
          <w:rFonts w:ascii="Times New Roman" w:hAnsi="Times New Roman" w:eastAsia="方正小标宋简体" w:cs="Times New Roman"/>
          <w:color w:val="000000"/>
          <w:sz w:val="44"/>
          <w:szCs w:val="44"/>
        </w:rPr>
        <w:t>急需紧缺人才简章</w:t>
      </w:r>
    </w:p>
    <w:p>
      <w:pPr>
        <w:spacing w:line="570" w:lineRule="exact"/>
        <w:rPr>
          <w:rFonts w:ascii="Times New Roman" w:hAnsi="Times New Roman" w:eastAsia="黑体" w:cs="Times New Roman"/>
          <w:color w:val="000000"/>
        </w:rPr>
      </w:pPr>
    </w:p>
    <w:p>
      <w:pPr>
        <w:spacing w:line="570" w:lineRule="exact"/>
        <w:ind w:firstLine="616" w:firstLineChars="200"/>
        <w:rPr>
          <w:rFonts w:ascii="Times New Roman" w:hAnsi="Times New Roman" w:eastAsia="黑体" w:cs="Times New Roman"/>
          <w:color w:val="000000"/>
        </w:rPr>
      </w:pPr>
      <w:r>
        <w:rPr>
          <w:rFonts w:ascii="Times New Roman" w:hAnsi="Times New Roman" w:eastAsia="黑体" w:cs="Times New Roman"/>
          <w:color w:val="000000"/>
        </w:rPr>
        <w:t>一、张家界市融资担保集团有限公司</w:t>
      </w:r>
    </w:p>
    <w:p>
      <w:pPr>
        <w:spacing w:line="570" w:lineRule="exact"/>
        <w:ind w:firstLine="619" w:firstLineChars="200"/>
        <w:rPr>
          <w:rFonts w:ascii="Times New Roman" w:hAnsi="Times New Roman" w:eastAsia="仿宋" w:cs="Times New Roman"/>
        </w:rPr>
      </w:pPr>
      <w:r>
        <w:rPr>
          <w:rFonts w:ascii="Times New Roman" w:hAnsi="Times New Roman" w:eastAsia="仿宋_GB2312" w:cs="Times New Roman"/>
          <w:b/>
          <w:bCs/>
        </w:rPr>
        <w:t>单位简介</w:t>
      </w:r>
      <w:r>
        <w:rPr>
          <w:rFonts w:ascii="Times New Roman" w:hAnsi="Times New Roman" w:eastAsia="仿宋" w:cs="Times New Roman"/>
          <w:b/>
          <w:bCs/>
        </w:rPr>
        <w:t>：</w:t>
      </w:r>
      <w:r>
        <w:rPr>
          <w:rFonts w:ascii="Times New Roman" w:hAnsi="Times New Roman" w:eastAsia="仿宋" w:cs="Times New Roman"/>
        </w:rPr>
        <w:t>张家界市融资担保集团有限公司是一家政策性融资担保机构，成立于2018年12月，注册资本共6.5亿元。下属子公司两家：张家界市中小企业融资担保有限公司、张家界经济发展融资担保有限公司。公司是为充分发挥市级担保集团的龙头带动、集合增信、融资担保作用而组建，主要业务方向是向全市平台公司、重大工程项目和中小微、“三农”企业提供优质高效的融资担保服务。</w:t>
      </w:r>
    </w:p>
    <w:p>
      <w:pPr>
        <w:spacing w:line="570" w:lineRule="exact"/>
        <w:ind w:firstLine="619" w:firstLineChars="200"/>
        <w:rPr>
          <w:rFonts w:ascii="Times New Roman" w:hAnsi="Times New Roman" w:eastAsia="仿宋" w:cs="Times New Roman"/>
          <w:color w:val="FF0000"/>
        </w:rPr>
      </w:pPr>
      <w:r>
        <w:rPr>
          <w:rFonts w:ascii="Times New Roman" w:hAnsi="Times New Roman" w:eastAsia="仿宋" w:cs="Times New Roman"/>
          <w:b/>
          <w:color w:val="000000"/>
        </w:rPr>
        <w:t>引进计划</w:t>
      </w:r>
      <w:r>
        <w:rPr>
          <w:rFonts w:ascii="Times New Roman" w:hAnsi="Times New Roman" w:eastAsia="仿宋" w:cs="Times New Roman"/>
          <w:color w:val="000000"/>
        </w:rPr>
        <w:t>：</w:t>
      </w:r>
      <w:r>
        <w:rPr>
          <w:rFonts w:ascii="Times New Roman" w:hAnsi="Times New Roman" w:eastAsia="仿宋" w:cs="Times New Roman"/>
        </w:rPr>
        <w:t>本次计划引进人才3名，引进计划、相关待遇、单位联系方式等具体见《</w:t>
      </w:r>
      <w:r>
        <w:rPr>
          <w:rFonts w:ascii="Times New Roman" w:hAnsi="Times New Roman" w:eastAsia="仿宋_GB2312" w:cs="Times New Roman"/>
          <w:color w:val="000000"/>
        </w:rPr>
        <w:t>张家界市市属国有企业2021年公开引进急需紧缺人才职位计划表</w:t>
      </w:r>
      <w:r>
        <w:rPr>
          <w:rFonts w:ascii="Times New Roman" w:hAnsi="Times New Roman" w:eastAsia="仿宋" w:cs="Times New Roman"/>
          <w:color w:val="000000"/>
        </w:rPr>
        <w:t>》（附后）。</w:t>
      </w:r>
    </w:p>
    <w:p>
      <w:pPr>
        <w:spacing w:line="570" w:lineRule="exact"/>
        <w:ind w:firstLine="619" w:firstLineChars="200"/>
        <w:rPr>
          <w:rFonts w:ascii="Times New Roman" w:hAnsi="Times New Roman" w:eastAsia="仿宋_GB2312" w:cs="Times New Roman"/>
        </w:rPr>
      </w:pPr>
      <w:r>
        <w:rPr>
          <w:rFonts w:ascii="Times New Roman" w:hAnsi="Times New Roman" w:eastAsia="仿宋_GB2312" w:cs="Times New Roman"/>
          <w:b/>
          <w:bCs/>
        </w:rPr>
        <w:t>报名须知：</w:t>
      </w:r>
      <w:r>
        <w:fldChar w:fldCharType="begin"/>
      </w:r>
      <w:r>
        <w:rPr>
          <w:rFonts w:ascii="Times New Roman" w:hAnsi="Times New Roman" w:cs="Times New Roman"/>
        </w:rPr>
        <w:instrText xml:space="preserve"> HYPERLINK "mailto:本次人才引进采取网上报名方式，应聘者自行在信息发布址下载填写《人才引进报名登记表》（见附件），并将个人身份证扫描件、学历学位证书扫描件、资格证书扫描件、职称证书扫描件、电子版近期2寸证件照及《人才引进报名登记表》发送至邮箱595868968@qq.com，邮件标题注明"</w:instrText>
      </w:r>
      <w:r>
        <w:fldChar w:fldCharType="separate"/>
      </w:r>
      <w:r>
        <w:rPr>
          <w:rStyle w:val="12"/>
          <w:rFonts w:ascii="Times New Roman" w:hAnsi="Times New Roman" w:eastAsia="仿宋_GB2312" w:cs="Times New Roman"/>
          <w:color w:val="000000"/>
          <w:u w:val="none"/>
        </w:rPr>
        <w:t>本次人才引进采取网上报名方式，应聘者自行在信息发布网站下载填写</w:t>
      </w:r>
      <w:r>
        <w:rPr>
          <w:rFonts w:ascii="Times New Roman" w:hAnsi="Times New Roman" w:eastAsia="仿宋_GB2312" w:cs="Times New Roman"/>
          <w:color w:val="000000"/>
        </w:rPr>
        <w:t>《张家界市公开引进急需紧缺人才报名（申报）登记表》（见《张家界市2021年公开引进急需紧缺人才公告》中的附件8）</w:t>
      </w:r>
      <w:r>
        <w:rPr>
          <w:rStyle w:val="12"/>
          <w:rFonts w:ascii="Times New Roman" w:hAnsi="Times New Roman" w:eastAsia="仿宋_GB2312" w:cs="Times New Roman"/>
          <w:color w:val="000000"/>
          <w:u w:val="none"/>
        </w:rPr>
        <w:t>，并将个人身份证扫描件、学历学位证书扫描件、资格证书扫描件、职称证书扫描件、电子版近期2寸证件照及</w:t>
      </w:r>
      <w:r>
        <w:rPr>
          <w:rFonts w:ascii="Times New Roman" w:hAnsi="Times New Roman" w:eastAsia="仿宋" w:cs="Times New Roman"/>
          <w:color w:val="000000"/>
        </w:rPr>
        <w:t>《</w:t>
      </w:r>
      <w:r>
        <w:rPr>
          <w:rFonts w:ascii="Times New Roman" w:hAnsi="Times New Roman" w:eastAsia="仿宋_GB2312" w:cs="Times New Roman"/>
          <w:color w:val="000000"/>
        </w:rPr>
        <w:t>张家界市公开引进急需紧缺人才报名（申报）登记表</w:t>
      </w:r>
      <w:r>
        <w:rPr>
          <w:rFonts w:ascii="Times New Roman" w:hAnsi="Times New Roman" w:eastAsia="仿宋" w:cs="Times New Roman"/>
          <w:color w:val="000000"/>
        </w:rPr>
        <w:t>》</w:t>
      </w:r>
      <w:r>
        <w:rPr>
          <w:rStyle w:val="12"/>
          <w:rFonts w:ascii="Times New Roman" w:hAnsi="Times New Roman" w:eastAsia="仿宋_GB2312" w:cs="Times New Roman"/>
          <w:color w:val="000000"/>
          <w:u w:val="none"/>
        </w:rPr>
        <w:t>发送至邮箱30402705@qq.com，邮件标题注明“姓名+应聘职位”。报名时间自</w:t>
      </w:r>
      <w:r>
        <w:rPr>
          <w:rFonts w:ascii="Times New Roman" w:hAnsi="Times New Roman" w:eastAsia="仿宋" w:cs="Times New Roman"/>
          <w:color w:val="000000"/>
        </w:rPr>
        <w:t>2020年11月30日9:00</w:t>
      </w:r>
      <w:r>
        <w:rPr>
          <w:rStyle w:val="12"/>
          <w:rFonts w:ascii="Times New Roman" w:hAnsi="Times New Roman" w:eastAsia="仿宋_GB2312" w:cs="Times New Roman"/>
          <w:color w:val="000000"/>
          <w:u w:val="none"/>
        </w:rPr>
        <w:t>起至2020年12月22日截止。</w:t>
      </w:r>
      <w:r>
        <w:rPr>
          <w:rStyle w:val="12"/>
          <w:rFonts w:ascii="Times New Roman" w:hAnsi="Times New Roman" w:eastAsia="仿宋_GB2312" w:cs="Times New Roman"/>
          <w:color w:val="000000"/>
          <w:u w:val="none"/>
        </w:rPr>
        <w:fldChar w:fldCharType="end"/>
      </w:r>
    </w:p>
    <w:p>
      <w:pPr>
        <w:spacing w:line="570" w:lineRule="exact"/>
        <w:ind w:firstLine="619" w:firstLineChars="200"/>
        <w:rPr>
          <w:rFonts w:ascii="Times New Roman" w:hAnsi="Times New Roman" w:eastAsia="仿宋_GB2312" w:cs="Times New Roman"/>
          <w:color w:val="000000"/>
        </w:rPr>
      </w:pPr>
      <w:r>
        <w:rPr>
          <w:rFonts w:ascii="Times New Roman" w:hAnsi="Times New Roman" w:eastAsia="仿宋_GB2312" w:cs="Times New Roman"/>
          <w:b/>
          <w:bCs/>
          <w:color w:val="000000"/>
        </w:rPr>
        <w:t>引进后续事宜：</w:t>
      </w:r>
      <w:r>
        <w:rPr>
          <w:rFonts w:ascii="Times New Roman" w:hAnsi="Times New Roman" w:eastAsia="仿宋_GB2312" w:cs="Times New Roman"/>
          <w:color w:val="000000"/>
        </w:rPr>
        <w:t>在张家界市融资担保集团有限公司官网http://dbjt.zjj.gov.cn/上另行发布。咨询电话：0744-8223333（集团综合部）</w:t>
      </w:r>
    </w:p>
    <w:p>
      <w:pPr>
        <w:adjustRightInd w:val="0"/>
        <w:snapToGrid w:val="0"/>
        <w:spacing w:line="570" w:lineRule="exact"/>
        <w:ind w:firstLine="616" w:firstLineChars="200"/>
        <w:rPr>
          <w:rFonts w:ascii="Times New Roman" w:hAnsi="Times New Roman" w:eastAsia="黑体" w:cs="Times New Roman"/>
        </w:rPr>
      </w:pPr>
      <w:r>
        <w:rPr>
          <w:rFonts w:ascii="Times New Roman" w:hAnsi="Times New Roman" w:eastAsia="黑体" w:cs="Times New Roman"/>
        </w:rPr>
        <w:t>二、张家界市农业投资有限公司</w:t>
      </w:r>
    </w:p>
    <w:p>
      <w:pPr>
        <w:spacing w:line="570" w:lineRule="exact"/>
        <w:ind w:firstLine="619" w:firstLineChars="200"/>
        <w:rPr>
          <w:rFonts w:ascii="Times New Roman" w:hAnsi="Times New Roman" w:eastAsia="仿宋_GB2312" w:cs="Times New Roman"/>
        </w:rPr>
      </w:pPr>
      <w:r>
        <w:rPr>
          <w:rFonts w:ascii="Times New Roman" w:hAnsi="Times New Roman" w:eastAsia="仿宋_GB2312" w:cs="Times New Roman"/>
          <w:b/>
          <w:bCs/>
        </w:rPr>
        <w:t>单位简介</w:t>
      </w:r>
      <w:r>
        <w:rPr>
          <w:rFonts w:ascii="Times New Roman" w:hAnsi="Times New Roman" w:eastAsia="仿宋_GB2312" w:cs="Times New Roman"/>
        </w:rPr>
        <w:t>：张家界市农业投资有限公司是市属国有控股企业，公司于2018年2月2日注册成立，注册资本2亿元，当前拥有4家全资子公司，主要业务涵盖农业投资与开发、农业融资租赁、农业项目建设与管理、农业农村服务业、农产品加工、乡村旅游开发和美丽乡村建设、电子商务、现代仓储物流等领域。</w:t>
      </w:r>
    </w:p>
    <w:p>
      <w:pPr>
        <w:spacing w:line="570" w:lineRule="exact"/>
        <w:ind w:firstLine="619" w:firstLineChars="200"/>
        <w:rPr>
          <w:rFonts w:ascii="Times New Roman" w:hAnsi="Times New Roman" w:eastAsia="仿宋_GB2312" w:cs="Times New Roman"/>
        </w:rPr>
      </w:pPr>
      <w:r>
        <w:rPr>
          <w:rFonts w:ascii="Times New Roman" w:hAnsi="Times New Roman" w:eastAsia="仿宋" w:cs="Times New Roman"/>
          <w:b/>
          <w:color w:val="000000"/>
        </w:rPr>
        <w:t>引进计划</w:t>
      </w:r>
      <w:r>
        <w:rPr>
          <w:rFonts w:ascii="Times New Roman" w:hAnsi="Times New Roman" w:eastAsia="仿宋" w:cs="Times New Roman"/>
          <w:color w:val="000000"/>
        </w:rPr>
        <w:t>：</w:t>
      </w:r>
      <w:r>
        <w:rPr>
          <w:rFonts w:ascii="Times New Roman" w:hAnsi="Times New Roman" w:eastAsia="仿宋_GB2312" w:cs="Times New Roman"/>
        </w:rPr>
        <w:t>本次计划引进人才4名（张家界市农业投资有限公司3名，张家界市农业投资有限公司下属成员公司市电商运营服务中心有限公司1名），引进计划、相关待遇、单位联系方式等具体见</w:t>
      </w:r>
      <w:r>
        <w:rPr>
          <w:rFonts w:ascii="Times New Roman" w:hAnsi="Times New Roman" w:eastAsia="仿宋" w:cs="Times New Roman"/>
          <w:color w:val="000000"/>
        </w:rPr>
        <w:t>《</w:t>
      </w:r>
      <w:r>
        <w:rPr>
          <w:rFonts w:ascii="Times New Roman" w:hAnsi="Times New Roman" w:eastAsia="仿宋_GB2312" w:cs="Times New Roman"/>
          <w:color w:val="000000"/>
        </w:rPr>
        <w:t>张家界市市属国有企业2021年公开引进急需紧缺人才职位计划表</w:t>
      </w:r>
      <w:r>
        <w:rPr>
          <w:rFonts w:ascii="Times New Roman" w:hAnsi="Times New Roman" w:eastAsia="仿宋" w:cs="Times New Roman"/>
          <w:color w:val="000000"/>
        </w:rPr>
        <w:t>》（附后）</w:t>
      </w:r>
      <w:r>
        <w:rPr>
          <w:rFonts w:ascii="Times New Roman" w:hAnsi="Times New Roman" w:eastAsia="仿宋_GB2312" w:cs="Times New Roman"/>
        </w:rPr>
        <w:t>。</w:t>
      </w:r>
    </w:p>
    <w:p>
      <w:pPr>
        <w:spacing w:line="570" w:lineRule="exact"/>
        <w:ind w:firstLine="645"/>
        <w:rPr>
          <w:rFonts w:ascii="Times New Roman" w:hAnsi="Times New Roman" w:eastAsia="仿宋_GB2312" w:cs="Times New Roman"/>
          <w:color w:val="000000"/>
        </w:rPr>
      </w:pPr>
      <w:r>
        <w:rPr>
          <w:rFonts w:ascii="Times New Roman" w:hAnsi="Times New Roman" w:eastAsia="仿宋_GB2312" w:cs="Times New Roman"/>
          <w:b/>
          <w:bCs/>
        </w:rPr>
        <w:t>报名须知</w:t>
      </w:r>
      <w:r>
        <w:rPr>
          <w:rFonts w:ascii="Times New Roman" w:hAnsi="Times New Roman" w:eastAsia="仿宋_GB2312" w:cs="Times New Roman"/>
        </w:rPr>
        <w:t>：</w:t>
      </w:r>
      <w:r>
        <w:rPr>
          <w:rFonts w:ascii="Times New Roman" w:hAnsi="Times New Roman" w:eastAsia="仿宋_GB2312" w:cs="Times New Roman"/>
        </w:rPr>
        <w:fldChar w:fldCharType="begin"/>
      </w:r>
      <w:r>
        <w:rPr>
          <w:rFonts w:ascii="Times New Roman" w:hAnsi="Times New Roman" w:eastAsia="仿宋_GB2312" w:cs="Times New Roman"/>
        </w:rPr>
        <w:instrText xml:space="preserve"> HYPERLINK "mailto:本次人才引进采取网上报名方式，应聘者自行在信息发布网站下载填写《张家界市公开引进急需紧缺人才报名（申报）登记表》（见《张家界市2021年公开引进急需紧缺人才公告》中的附件），并将个人身份证扫描件、学历学位证书扫描件、资格证书扫描件、职称证书扫描件、电子版近期2寸证件照及《张家界市公开引进急需紧缺人才报名（申报）登记表》发送至邮箱zjjnthr@126.com，邮件标题注明\“姓名+应聘职位\”。报名时间自公告发布日起至2020年11月**日截止（公告发布后20日截止）。"</w:instrText>
      </w:r>
      <w:r>
        <w:rPr>
          <w:rFonts w:ascii="Times New Roman" w:hAnsi="Times New Roman" w:eastAsia="仿宋_GB2312" w:cs="Times New Roman"/>
        </w:rPr>
        <w:fldChar w:fldCharType="separate"/>
      </w:r>
      <w:r>
        <w:rPr>
          <w:rFonts w:ascii="Times New Roman" w:hAnsi="Times New Roman" w:eastAsia="仿宋_GB2312" w:cs="Times New Roman"/>
          <w:color w:val="000000"/>
        </w:rPr>
        <w:t>本次人才引进采取网上报名方式，应聘者自行在信息发布网站下载填写《张家界市公开引进急需紧缺人才报名（申报）登记表》（见《张家界市2021年公开引进急需紧缺人才公告》中的附件），并将个人身份证扫描件、学历学位证书扫描件、资格证书扫描件、职称证书扫描件、电子版近期2寸证件照及《张家界市公开引进急需紧缺人才报名（申报）登记表》发送至邮箱zjjnthr@126.com，邮件标题注明“姓名+应聘职位”。</w:t>
      </w:r>
    </w:p>
    <w:p>
      <w:pPr>
        <w:spacing w:line="570" w:lineRule="exact"/>
        <w:ind w:firstLine="645"/>
        <w:rPr>
          <w:rFonts w:ascii="Times New Roman" w:hAnsi="Times New Roman" w:eastAsia="仿宋_GB2312" w:cs="Times New Roman"/>
        </w:rPr>
      </w:pPr>
      <w:r>
        <w:rPr>
          <w:rStyle w:val="12"/>
          <w:rFonts w:ascii="Times New Roman" w:hAnsi="Times New Roman" w:eastAsia="仿宋_GB2312" w:cs="Times New Roman"/>
          <w:color w:val="000000" w:themeColor="text1"/>
          <w:u w:val="none"/>
        </w:rPr>
        <w:t>报名时间</w:t>
      </w:r>
      <w:r>
        <w:rPr>
          <w:rStyle w:val="12"/>
          <w:rFonts w:hint="eastAsia" w:ascii="Times New Roman" w:hAnsi="Times New Roman" w:eastAsia="仿宋_GB2312" w:cs="Times New Roman"/>
          <w:color w:val="000000" w:themeColor="text1"/>
          <w:u w:val="none"/>
          <w:lang w:eastAsia="zh-CN"/>
        </w:rPr>
        <w:t>：</w:t>
      </w:r>
      <w:r>
        <w:rPr>
          <w:rStyle w:val="12"/>
          <w:rFonts w:hint="eastAsia" w:ascii="Times New Roman" w:hAnsi="Times New Roman" w:eastAsia="仿宋_GB2312" w:cs="Times New Roman"/>
          <w:color w:val="000000" w:themeColor="text1"/>
          <w:u w:val="none"/>
          <w:lang w:val="en-US" w:eastAsia="zh-CN"/>
        </w:rPr>
        <w:t>2020年11月17日</w:t>
      </w:r>
      <w:r>
        <w:rPr>
          <w:rStyle w:val="12"/>
          <w:rFonts w:hint="eastAsia" w:ascii="Times New Roman" w:hAnsi="Times New Roman" w:eastAsia="仿宋_GB2312" w:cs="Times New Roman"/>
          <w:color w:val="000000" w:themeColor="text1"/>
          <w:u w:val="none"/>
          <w:lang w:eastAsia="zh-CN"/>
        </w:rPr>
        <w:t>至</w:t>
      </w:r>
      <w:r>
        <w:rPr>
          <w:rStyle w:val="12"/>
          <w:rFonts w:hint="eastAsia" w:ascii="Times New Roman" w:hAnsi="Times New Roman" w:eastAsia="仿宋_GB2312" w:cs="Times New Roman"/>
          <w:color w:val="000000" w:themeColor="text1"/>
          <w:u w:val="none"/>
          <w:lang w:val="en-US" w:eastAsia="zh-CN"/>
        </w:rPr>
        <w:t>12月7日</w:t>
      </w:r>
      <w:r>
        <w:rPr>
          <w:rStyle w:val="12"/>
          <w:rFonts w:ascii="Times New Roman" w:hAnsi="Times New Roman" w:eastAsia="仿宋_GB2312" w:cs="Times New Roman"/>
          <w:color w:val="000000" w:themeColor="text1"/>
          <w:u w:val="none"/>
        </w:rPr>
        <w:t>。</w:t>
      </w:r>
      <w:r>
        <w:rPr>
          <w:rFonts w:ascii="Times New Roman" w:hAnsi="Times New Roman" w:eastAsia="仿宋_GB2312" w:cs="Times New Roman"/>
        </w:rPr>
        <w:fldChar w:fldCharType="end"/>
      </w:r>
      <w:r>
        <w:rPr>
          <w:rFonts w:ascii="Times New Roman" w:hAnsi="Times New Roman" w:eastAsia="仿宋_GB2312" w:cs="Times New Roman"/>
        </w:rPr>
        <w:t>联系人：张霞，联系电话：0744-8518965，15074416458。</w:t>
      </w:r>
    </w:p>
    <w:p>
      <w:pPr>
        <w:spacing w:line="570" w:lineRule="exact"/>
        <w:ind w:firstLine="645"/>
        <w:rPr>
          <w:rFonts w:ascii="Times New Roman" w:hAnsi="Times New Roman" w:eastAsia="仿宋_GB2312" w:cs="Times New Roman"/>
        </w:rPr>
      </w:pPr>
      <w:r>
        <w:rPr>
          <w:rFonts w:ascii="Times New Roman" w:hAnsi="Times New Roman" w:eastAsia="仿宋_GB2312" w:cs="Times New Roman"/>
          <w:b/>
          <w:bCs/>
        </w:rPr>
        <w:t>引进后续事宜</w:t>
      </w:r>
      <w:r>
        <w:rPr>
          <w:rFonts w:ascii="Times New Roman" w:hAnsi="Times New Roman" w:eastAsia="仿宋_GB2312" w:cs="Times New Roman"/>
        </w:rPr>
        <w:t>：在张家界政府公众信息网官网http://www.zjj.gov.cn上另行发布。</w:t>
      </w:r>
    </w:p>
    <w:p>
      <w:pPr>
        <w:adjustRightInd w:val="0"/>
        <w:snapToGrid w:val="0"/>
        <w:spacing w:line="570" w:lineRule="exact"/>
        <w:ind w:firstLine="616" w:firstLineChars="200"/>
        <w:rPr>
          <w:rFonts w:ascii="Times New Roman" w:hAnsi="Times New Roman" w:eastAsia="黑体" w:cs="Times New Roman"/>
        </w:rPr>
      </w:pPr>
      <w:r>
        <w:rPr>
          <w:rFonts w:ascii="Times New Roman" w:hAnsi="Times New Roman" w:eastAsia="黑体" w:cs="Times New Roman"/>
        </w:rPr>
        <w:t>二、张家界市交通建设投资集团有限公司</w:t>
      </w:r>
    </w:p>
    <w:p>
      <w:pPr>
        <w:spacing w:line="570" w:lineRule="exact"/>
        <w:ind w:firstLine="619" w:firstLineChars="200"/>
        <w:rPr>
          <w:rFonts w:ascii="Times New Roman" w:hAnsi="Times New Roman" w:eastAsia="仿宋_GB2312" w:cs="Times New Roman"/>
        </w:rPr>
      </w:pPr>
      <w:r>
        <w:rPr>
          <w:rFonts w:ascii="Times New Roman" w:hAnsi="Times New Roman" w:eastAsia="仿宋_GB2312" w:cs="Times New Roman"/>
          <w:b/>
          <w:bCs/>
        </w:rPr>
        <w:t>单位简介</w:t>
      </w:r>
      <w:r>
        <w:rPr>
          <w:rFonts w:ascii="Times New Roman" w:hAnsi="Times New Roman" w:eastAsia="仿宋_GB2312" w:cs="Times New Roman"/>
        </w:rPr>
        <w:t>：张家界市交通建设投资集团有限公司成立于2003年8月。注册资金5亿元，主要承担全市交通基础设施建设投融资职责，经营范围包括交通基础设施建设、综合客运枢纽建设、停车场建设、油气站建设经营、智能交通建设、新能源推广应用、旅游资源开发、土地资源开发等。</w:t>
      </w:r>
    </w:p>
    <w:p>
      <w:pPr>
        <w:spacing w:line="570" w:lineRule="exact"/>
        <w:ind w:firstLine="619" w:firstLineChars="200"/>
        <w:rPr>
          <w:rFonts w:ascii="Times New Roman" w:hAnsi="Times New Roman" w:eastAsia="仿宋_GB2312" w:cs="Times New Roman"/>
        </w:rPr>
      </w:pPr>
      <w:r>
        <w:rPr>
          <w:rFonts w:ascii="Times New Roman" w:hAnsi="Times New Roman" w:eastAsia="仿宋" w:cs="Times New Roman"/>
          <w:b/>
          <w:color w:val="000000"/>
        </w:rPr>
        <w:t>引进计划</w:t>
      </w:r>
      <w:r>
        <w:rPr>
          <w:rFonts w:ascii="Times New Roman" w:hAnsi="Times New Roman" w:eastAsia="仿宋" w:cs="Times New Roman"/>
          <w:color w:val="000000"/>
        </w:rPr>
        <w:t>：</w:t>
      </w:r>
      <w:r>
        <w:rPr>
          <w:rFonts w:ascii="Times New Roman" w:hAnsi="Times New Roman" w:eastAsia="仿宋_GB2312" w:cs="Times New Roman"/>
        </w:rPr>
        <w:t>本次计划引进人才14名，引进计划、相关待遇、单位联系方式等详见</w:t>
      </w:r>
      <w:r>
        <w:rPr>
          <w:rFonts w:ascii="Times New Roman" w:hAnsi="Times New Roman" w:eastAsia="仿宋" w:cs="Times New Roman"/>
          <w:color w:val="000000"/>
        </w:rPr>
        <w:t>《</w:t>
      </w:r>
      <w:r>
        <w:rPr>
          <w:rFonts w:ascii="Times New Roman" w:hAnsi="Times New Roman" w:eastAsia="仿宋_GB2312" w:cs="Times New Roman"/>
          <w:color w:val="000000"/>
        </w:rPr>
        <w:t>张家界市市属国有企业2021年公开引进急需紧缺人才职位计划表</w:t>
      </w:r>
      <w:r>
        <w:rPr>
          <w:rFonts w:ascii="Times New Roman" w:hAnsi="Times New Roman" w:eastAsia="仿宋" w:cs="Times New Roman"/>
          <w:color w:val="000000"/>
        </w:rPr>
        <w:t>》（附后）</w:t>
      </w:r>
      <w:r>
        <w:rPr>
          <w:rFonts w:ascii="Times New Roman" w:hAnsi="Times New Roman" w:eastAsia="仿宋_GB2312" w:cs="Times New Roman"/>
        </w:rPr>
        <w:t>。</w:t>
      </w:r>
    </w:p>
    <w:p>
      <w:pPr>
        <w:spacing w:line="570" w:lineRule="exact"/>
        <w:ind w:firstLine="645"/>
        <w:rPr>
          <w:rFonts w:ascii="Times New Roman" w:hAnsi="Times New Roman" w:eastAsia="仿宋" w:cs="Times New Roman"/>
        </w:rPr>
      </w:pPr>
      <w:r>
        <w:rPr>
          <w:rFonts w:ascii="Times New Roman" w:hAnsi="Times New Roman" w:eastAsia="仿宋_GB2312" w:cs="Times New Roman"/>
          <w:b/>
          <w:bCs/>
        </w:rPr>
        <w:t>报名须知</w:t>
      </w:r>
      <w:r>
        <w:rPr>
          <w:rFonts w:ascii="Times New Roman" w:hAnsi="Times New Roman" w:eastAsia="仿宋_GB2312" w:cs="Times New Roman"/>
        </w:rPr>
        <w:t>：</w:t>
      </w:r>
      <w:r>
        <w:rPr>
          <w:rFonts w:ascii="Times New Roman" w:hAnsi="Times New Roman" w:eastAsia="仿宋" w:cs="Times New Roman"/>
        </w:rPr>
        <w:t>本次人才引进采取网上报名方式，应聘者自行在信息发布网站下载填写</w:t>
      </w:r>
      <w:r>
        <w:rPr>
          <w:rFonts w:ascii="Times New Roman" w:hAnsi="Times New Roman" w:eastAsia="仿宋" w:cs="Times New Roman"/>
          <w:color w:val="000000"/>
        </w:rPr>
        <w:t>《张家界市公开引进急需紧缺人才报名（申报）登记表》</w:t>
      </w:r>
      <w:r>
        <w:rPr>
          <w:rFonts w:ascii="Times New Roman" w:hAnsi="Times New Roman" w:eastAsia="仿宋" w:cs="Times New Roman"/>
        </w:rPr>
        <w:t>，并将个人身份证扫描件、学历学位证书扫描件、资格证书扫描件、职称证书扫描件、电子版近期2寸证件照及</w:t>
      </w:r>
      <w:r>
        <w:rPr>
          <w:rFonts w:ascii="Times New Roman" w:hAnsi="Times New Roman" w:eastAsia="仿宋" w:cs="Times New Roman"/>
          <w:color w:val="000000"/>
        </w:rPr>
        <w:t>《张家界市公开引进急需紧缺人才报名（申报）登记表》</w:t>
      </w:r>
      <w:r>
        <w:rPr>
          <w:rFonts w:ascii="Times New Roman" w:hAnsi="Times New Roman" w:eastAsia="仿宋" w:cs="Times New Roman"/>
        </w:rPr>
        <w:t>发送至邮箱123937306@qq.com，邮件标题注明“姓名+应聘职位”。</w:t>
      </w:r>
      <w:r>
        <w:rPr>
          <w:rStyle w:val="12"/>
          <w:rFonts w:ascii="Times New Roman" w:hAnsi="Times New Roman" w:eastAsia="仿宋_GB2312" w:cs="Times New Roman"/>
          <w:color w:val="000000"/>
          <w:u w:val="none"/>
        </w:rPr>
        <w:t>报名时间</w:t>
      </w:r>
      <w:r>
        <w:rPr>
          <w:rStyle w:val="12"/>
          <w:rFonts w:hint="eastAsia" w:ascii="Times New Roman" w:hAnsi="Times New Roman" w:eastAsia="仿宋_GB2312" w:cs="Times New Roman"/>
          <w:color w:val="000000"/>
          <w:u w:val="none"/>
          <w:lang w:eastAsia="zh-CN"/>
        </w:rPr>
        <w:t>：</w:t>
      </w:r>
      <w:r>
        <w:rPr>
          <w:rStyle w:val="12"/>
          <w:rFonts w:hint="eastAsia" w:ascii="Times New Roman" w:hAnsi="Times New Roman" w:eastAsia="仿宋_GB2312" w:cs="Times New Roman"/>
          <w:color w:val="000000"/>
          <w:u w:val="none"/>
          <w:lang w:val="en-US" w:eastAsia="zh-CN"/>
        </w:rPr>
        <w:t>2020年11月17日至12月1日</w:t>
      </w:r>
      <w:r>
        <w:rPr>
          <w:rStyle w:val="12"/>
          <w:rFonts w:ascii="Times New Roman" w:hAnsi="Times New Roman" w:eastAsia="仿宋_GB2312" w:cs="Times New Roman"/>
          <w:color w:val="000000"/>
          <w:u w:val="none"/>
        </w:rPr>
        <w:t>。</w:t>
      </w:r>
      <w:r>
        <w:rPr>
          <w:rFonts w:ascii="Times New Roman" w:hAnsi="Times New Roman" w:eastAsia="仿宋" w:cs="Times New Roman"/>
        </w:rPr>
        <w:t>联系人：廖瑜，联系电话：139744333336。</w:t>
      </w:r>
      <w:bookmarkStart w:id="0" w:name="_GoBack"/>
      <w:bookmarkEnd w:id="0"/>
    </w:p>
    <w:p>
      <w:pPr>
        <w:spacing w:line="570" w:lineRule="exact"/>
        <w:ind w:firstLine="645"/>
        <w:rPr>
          <w:rFonts w:ascii="Times New Roman" w:hAnsi="Times New Roman" w:eastAsia="仿宋_GB2312" w:cs="Times New Roman"/>
        </w:rPr>
      </w:pPr>
      <w:r>
        <w:rPr>
          <w:rFonts w:ascii="Times New Roman" w:hAnsi="Times New Roman" w:eastAsia="仿宋_GB2312" w:cs="Times New Roman"/>
          <w:b/>
          <w:bCs/>
        </w:rPr>
        <w:t>引进后续事宜</w:t>
      </w:r>
      <w:r>
        <w:rPr>
          <w:rFonts w:ascii="Times New Roman" w:hAnsi="Times New Roman" w:eastAsia="仿宋_GB2312" w:cs="Times New Roman"/>
        </w:rPr>
        <w:t>：报名截止后，根据招聘岗位的具体要求，公司对应聘人员相关信息进行审查，</w:t>
      </w:r>
      <w:r>
        <w:rPr>
          <w:rFonts w:ascii="Times New Roman" w:hAnsi="Times New Roman" w:eastAsia="仿宋_GB2312" w:cs="Times New Roman"/>
          <w:color w:val="000000"/>
        </w:rPr>
        <w:t>通过电话和短信方式通知</w:t>
      </w:r>
      <w:r>
        <w:rPr>
          <w:rFonts w:ascii="Times New Roman" w:hAnsi="Times New Roman" w:eastAsia="仿宋_GB2312" w:cs="Times New Roman"/>
        </w:rPr>
        <w:t>审查合格者面试。</w:t>
      </w:r>
    </w:p>
    <w:p>
      <w:pPr>
        <w:spacing w:line="570" w:lineRule="exact"/>
        <w:rPr>
          <w:rFonts w:ascii="Times New Roman" w:hAnsi="Times New Roman" w:eastAsia="仿宋_GB2312" w:cs="Times New Roman"/>
        </w:rPr>
      </w:pPr>
    </w:p>
    <w:p>
      <w:pPr>
        <w:spacing w:line="570" w:lineRule="exact"/>
        <w:ind w:firstLine="616" w:firstLineChars="200"/>
        <w:rPr>
          <w:rFonts w:ascii="Times New Roman" w:hAnsi="Times New Roman" w:eastAsia="仿宋_GB2312" w:cs="Times New Roman"/>
          <w:color w:val="000000"/>
        </w:rPr>
      </w:pPr>
      <w:r>
        <w:rPr>
          <w:rFonts w:ascii="Times New Roman" w:hAnsi="Times New Roman" w:eastAsia="仿宋_GB2312" w:cs="Times New Roman"/>
          <w:color w:val="000000"/>
        </w:rPr>
        <w:t>附件：张家界市市属国有企业2021年公开引进急需紧缺人才</w:t>
      </w:r>
    </w:p>
    <w:p>
      <w:pPr>
        <w:spacing w:line="570" w:lineRule="exact"/>
        <w:ind w:firstLine="1540" w:firstLineChars="500"/>
        <w:rPr>
          <w:rFonts w:ascii="Times New Roman" w:hAnsi="Times New Roman" w:eastAsia="仿宋_GB2312" w:cs="Times New Roman"/>
          <w:color w:val="000000"/>
        </w:rPr>
      </w:pPr>
      <w:r>
        <w:rPr>
          <w:rFonts w:ascii="Times New Roman" w:hAnsi="Times New Roman" w:eastAsia="仿宋_GB2312" w:cs="Times New Roman"/>
          <w:color w:val="000000"/>
        </w:rPr>
        <w:t>职位计划表</w:t>
      </w:r>
    </w:p>
    <w:p>
      <w:pPr>
        <w:spacing w:line="600" w:lineRule="exact"/>
        <w:rPr>
          <w:rFonts w:ascii="Times New Roman" w:hAnsi="Times New Roman" w:eastAsia="仿宋_GB2312" w:cs="Times New Roman"/>
          <w:color w:val="000000"/>
        </w:rPr>
        <w:sectPr>
          <w:headerReference r:id="rId3" w:type="default"/>
          <w:footerReference r:id="rId5" w:type="default"/>
          <w:headerReference r:id="rId4" w:type="even"/>
          <w:footerReference r:id="rId6" w:type="even"/>
          <w:pgSz w:w="11906" w:h="16838"/>
          <w:pgMar w:top="1587" w:right="1474" w:bottom="1474" w:left="1587" w:header="851" w:footer="992" w:gutter="0"/>
          <w:pgNumType w:fmt="numberInDash"/>
          <w:cols w:space="0" w:num="1"/>
          <w:docGrid w:type="lines" w:linePitch="312" w:charSpace="0"/>
        </w:sectPr>
      </w:pPr>
      <w:r>
        <w:rPr>
          <w:rFonts w:ascii="Times New Roman" w:hAnsi="Times New Roman" w:eastAsia="仿宋_GB2312" w:cs="Times New Roman"/>
          <w:color w:val="000000"/>
        </w:rPr>
        <w:br w:type="page"/>
      </w:r>
    </w:p>
    <w:p>
      <w:pPr>
        <w:rPr>
          <w:rFonts w:ascii="Times New Roman" w:hAnsi="Times New Roman" w:eastAsia="黑体" w:cs="Times New Roman"/>
          <w:color w:val="000000"/>
        </w:rPr>
      </w:pPr>
      <w:r>
        <w:rPr>
          <w:rFonts w:ascii="Times New Roman" w:hAnsi="Times New Roman" w:eastAsia="黑体" w:cs="Times New Roman"/>
          <w:color w:val="000000"/>
        </w:rPr>
        <w:t>附件</w:t>
      </w:r>
    </w:p>
    <w:p>
      <w:pPr>
        <w:jc w:val="center"/>
        <w:rPr>
          <w:rFonts w:ascii="Times New Roman" w:hAnsi="Times New Roman" w:eastAsia="华文中宋" w:cs="Times New Roman"/>
          <w:color w:val="000000"/>
          <w:sz w:val="44"/>
        </w:rPr>
      </w:pPr>
      <w:r>
        <w:rPr>
          <w:rFonts w:ascii="Times New Roman" w:hAnsi="Times New Roman" w:eastAsia="华文中宋" w:cs="Times New Roman"/>
          <w:color w:val="000000"/>
          <w:sz w:val="44"/>
        </w:rPr>
        <w:t>张家界市市属国有企业2021年公开引进急需紧缺人才职位计划表</w:t>
      </w:r>
    </w:p>
    <w:tbl>
      <w:tblPr>
        <w:tblStyle w:val="8"/>
        <w:tblW w:w="15085" w:type="dxa"/>
        <w:jc w:val="center"/>
        <w:tblLayout w:type="fixed"/>
        <w:tblCellMar>
          <w:top w:w="0" w:type="dxa"/>
          <w:left w:w="57" w:type="dxa"/>
          <w:bottom w:w="0" w:type="dxa"/>
          <w:right w:w="57" w:type="dxa"/>
        </w:tblCellMar>
      </w:tblPr>
      <w:tblGrid>
        <w:gridCol w:w="400"/>
        <w:gridCol w:w="1635"/>
        <w:gridCol w:w="608"/>
        <w:gridCol w:w="977"/>
        <w:gridCol w:w="517"/>
        <w:gridCol w:w="517"/>
        <w:gridCol w:w="834"/>
        <w:gridCol w:w="2283"/>
        <w:gridCol w:w="1275"/>
        <w:gridCol w:w="1134"/>
        <w:gridCol w:w="1276"/>
        <w:gridCol w:w="1120"/>
        <w:gridCol w:w="807"/>
        <w:gridCol w:w="773"/>
        <w:gridCol w:w="929"/>
      </w:tblGrid>
      <w:tr>
        <w:tblPrEx>
          <w:tblCellMar>
            <w:top w:w="0" w:type="dxa"/>
            <w:left w:w="57" w:type="dxa"/>
            <w:bottom w:w="0" w:type="dxa"/>
            <w:right w:w="57" w:type="dxa"/>
          </w:tblCellMar>
        </w:tblPrEx>
        <w:trPr>
          <w:trHeight w:val="420" w:hRule="atLeast"/>
          <w:tblHeader/>
          <w:jc w:val="center"/>
        </w:trPr>
        <w:tc>
          <w:tcPr>
            <w:tcW w:w="400"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序号</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引进单位名称</w:t>
            </w:r>
          </w:p>
        </w:tc>
        <w:tc>
          <w:tcPr>
            <w:tcW w:w="608"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单位</w:t>
            </w:r>
            <w:r>
              <w:rPr>
                <w:rFonts w:ascii="Times New Roman" w:hAnsi="Times New Roman" w:eastAsia="黑体" w:cs="Times New Roman"/>
                <w:color w:val="000000"/>
                <w:kern w:val="0"/>
                <w:sz w:val="21"/>
                <w:szCs w:val="21"/>
              </w:rPr>
              <w:br w:type="textWrapping"/>
            </w:r>
            <w:r>
              <w:rPr>
                <w:rFonts w:ascii="Times New Roman" w:hAnsi="Times New Roman" w:eastAsia="黑体" w:cs="Times New Roman"/>
                <w:color w:val="000000"/>
                <w:kern w:val="0"/>
                <w:sz w:val="21"/>
                <w:szCs w:val="21"/>
              </w:rPr>
              <w:t>性质</w:t>
            </w:r>
          </w:p>
        </w:tc>
        <w:tc>
          <w:tcPr>
            <w:tcW w:w="97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引进岗位</w:t>
            </w:r>
          </w:p>
        </w:tc>
        <w:tc>
          <w:tcPr>
            <w:tcW w:w="1034"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引进计划</w:t>
            </w:r>
          </w:p>
        </w:tc>
        <w:tc>
          <w:tcPr>
            <w:tcW w:w="6802" w:type="dxa"/>
            <w:gridSpan w:val="5"/>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引进对象报名要求</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引进单位</w:t>
            </w:r>
            <w:r>
              <w:rPr>
                <w:rFonts w:ascii="Times New Roman" w:hAnsi="Times New Roman" w:eastAsia="黑体" w:cs="Times New Roman"/>
                <w:color w:val="000000"/>
                <w:kern w:val="0"/>
                <w:sz w:val="21"/>
                <w:szCs w:val="21"/>
              </w:rPr>
              <w:br w:type="textWrapping"/>
            </w:r>
            <w:r>
              <w:rPr>
                <w:rFonts w:ascii="Times New Roman" w:hAnsi="Times New Roman" w:eastAsia="黑体" w:cs="Times New Roman"/>
                <w:color w:val="000000"/>
                <w:kern w:val="0"/>
                <w:sz w:val="21"/>
                <w:szCs w:val="21"/>
              </w:rPr>
              <w:t>待遇</w:t>
            </w:r>
          </w:p>
        </w:tc>
        <w:tc>
          <w:tcPr>
            <w:tcW w:w="250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引进单位联系方式</w:t>
            </w:r>
          </w:p>
        </w:tc>
      </w:tr>
      <w:tr>
        <w:tblPrEx>
          <w:tblCellMar>
            <w:top w:w="0" w:type="dxa"/>
            <w:left w:w="57" w:type="dxa"/>
            <w:bottom w:w="0" w:type="dxa"/>
            <w:right w:w="57" w:type="dxa"/>
          </w:tblCellMar>
        </w:tblPrEx>
        <w:trPr>
          <w:trHeight w:val="702" w:hRule="atLeast"/>
          <w:tblHeader/>
          <w:jc w:val="center"/>
        </w:trPr>
        <w:tc>
          <w:tcPr>
            <w:tcW w:w="40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黑体" w:cs="Times New Roman"/>
                <w:color w:val="000000"/>
                <w:kern w:val="0"/>
                <w:sz w:val="21"/>
                <w:szCs w:val="21"/>
              </w:rPr>
            </w:pPr>
          </w:p>
        </w:tc>
        <w:tc>
          <w:tcPr>
            <w:tcW w:w="60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黑体" w:cs="Times New Roman"/>
                <w:color w:val="000000"/>
                <w:kern w:val="0"/>
                <w:sz w:val="21"/>
                <w:szCs w:val="21"/>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黑体" w:cs="Times New Roman"/>
                <w:color w:val="000000"/>
                <w:kern w:val="0"/>
                <w:sz w:val="21"/>
                <w:szCs w:val="21"/>
              </w:rPr>
            </w:pP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管理</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专技</w:t>
            </w:r>
          </w:p>
        </w:tc>
        <w:tc>
          <w:tcPr>
            <w:tcW w:w="8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年龄</w:t>
            </w:r>
            <w:r>
              <w:rPr>
                <w:rFonts w:ascii="Times New Roman" w:hAnsi="Times New Roman" w:eastAsia="黑体" w:cs="Times New Roman"/>
                <w:color w:val="000000"/>
                <w:kern w:val="0"/>
                <w:sz w:val="21"/>
                <w:szCs w:val="21"/>
              </w:rPr>
              <w:br w:type="textWrapping"/>
            </w:r>
            <w:r>
              <w:rPr>
                <w:rFonts w:ascii="Times New Roman" w:hAnsi="Times New Roman" w:eastAsia="黑体" w:cs="Times New Roman"/>
                <w:color w:val="000000"/>
                <w:kern w:val="0"/>
                <w:sz w:val="21"/>
                <w:szCs w:val="21"/>
              </w:rPr>
              <w:t>要求</w:t>
            </w:r>
          </w:p>
        </w:tc>
        <w:tc>
          <w:tcPr>
            <w:tcW w:w="228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学历学位要求</w:t>
            </w:r>
          </w:p>
        </w:tc>
        <w:tc>
          <w:tcPr>
            <w:tcW w:w="1275"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专业要求</w:t>
            </w:r>
          </w:p>
        </w:tc>
        <w:tc>
          <w:tcPr>
            <w:tcW w:w="11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职称要求</w:t>
            </w:r>
          </w:p>
        </w:tc>
        <w:tc>
          <w:tcPr>
            <w:tcW w:w="1276"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其他要求</w:t>
            </w: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eastAsia="黑体" w:cs="Times New Roman"/>
                <w:color w:val="000000"/>
                <w:kern w:val="0"/>
                <w:sz w:val="21"/>
                <w:szCs w:val="21"/>
              </w:rPr>
            </w:pPr>
          </w:p>
        </w:tc>
        <w:tc>
          <w:tcPr>
            <w:tcW w:w="80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联系人</w:t>
            </w:r>
          </w:p>
        </w:tc>
        <w:tc>
          <w:tcPr>
            <w:tcW w:w="77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联系</w:t>
            </w:r>
          </w:p>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电话</w:t>
            </w:r>
          </w:p>
        </w:tc>
        <w:tc>
          <w:tcPr>
            <w:tcW w:w="92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邮箱号</w:t>
            </w:r>
          </w:p>
        </w:tc>
      </w:tr>
      <w:tr>
        <w:tblPrEx>
          <w:tblCellMar>
            <w:top w:w="0" w:type="dxa"/>
            <w:left w:w="57" w:type="dxa"/>
            <w:bottom w:w="0" w:type="dxa"/>
            <w:right w:w="57" w:type="dxa"/>
          </w:tblCellMar>
        </w:tblPrEx>
        <w:trPr>
          <w:trHeight w:val="1134"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635"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张家界市融资担保集团有限公司</w:t>
            </w:r>
          </w:p>
        </w:tc>
        <w:tc>
          <w:tcPr>
            <w:tcW w:w="608"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基金管理人员</w:t>
            </w:r>
          </w:p>
        </w:tc>
        <w:tc>
          <w:tcPr>
            <w:tcW w:w="517"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35周岁及以下</w:t>
            </w:r>
          </w:p>
        </w:tc>
        <w:tc>
          <w:tcPr>
            <w:tcW w:w="2283" w:type="dxa"/>
            <w:tcBorders>
              <w:top w:val="nil"/>
              <w:left w:val="nil"/>
              <w:bottom w:val="single" w:color="auto" w:sz="4" w:space="0"/>
              <w:right w:val="single" w:color="auto" w:sz="4" w:space="0"/>
            </w:tcBorders>
            <w:shd w:val="clear" w:color="000000" w:fill="FFFFFF"/>
            <w:vAlign w:val="center"/>
          </w:tcPr>
          <w:p>
            <w:pPr>
              <w:spacing w:line="300" w:lineRule="exact"/>
              <w:rPr>
                <w:rFonts w:ascii="Times New Roman" w:hAnsi="Times New Roman" w:cs="Times New Roman"/>
                <w:color w:val="000000"/>
                <w:spacing w:val="-10"/>
                <w:kern w:val="0"/>
                <w:sz w:val="21"/>
                <w:szCs w:val="21"/>
              </w:rPr>
            </w:pPr>
            <w:r>
              <w:rPr>
                <w:rFonts w:ascii="Times New Roman" w:hAnsi="Times New Roman" w:cs="Times New Roman"/>
                <w:color w:val="000000"/>
                <w:spacing w:val="-1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shd w:val="clear" w:color="000000" w:fill="FFFFFF"/>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金融或经济</w:t>
            </w:r>
          </w:p>
        </w:tc>
        <w:tc>
          <w:tcPr>
            <w:tcW w:w="1134" w:type="dxa"/>
            <w:tcBorders>
              <w:top w:val="nil"/>
              <w:left w:val="nil"/>
              <w:bottom w:val="single" w:color="auto" w:sz="4" w:space="0"/>
              <w:right w:val="single" w:color="auto" w:sz="4" w:space="0"/>
            </w:tcBorders>
            <w:shd w:val="clear" w:color="000000" w:fill="FFFFFF"/>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276" w:type="dxa"/>
            <w:tcBorders>
              <w:top w:val="nil"/>
              <w:left w:val="nil"/>
              <w:bottom w:val="single" w:color="auto" w:sz="4" w:space="0"/>
              <w:right w:val="single" w:color="auto" w:sz="4" w:space="0"/>
            </w:tcBorders>
            <w:shd w:val="clear" w:color="000000" w:fill="FFFFFF"/>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120"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杨凤珍</w:t>
            </w:r>
          </w:p>
        </w:tc>
        <w:tc>
          <w:tcPr>
            <w:tcW w:w="773"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15807440277</w:t>
            </w:r>
          </w:p>
        </w:tc>
        <w:tc>
          <w:tcPr>
            <w:tcW w:w="929" w:type="dxa"/>
            <w:tcBorders>
              <w:top w:val="nil"/>
              <w:left w:val="nil"/>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p>
        </w:tc>
      </w:tr>
      <w:tr>
        <w:tblPrEx>
          <w:tblCellMar>
            <w:top w:w="0" w:type="dxa"/>
            <w:left w:w="57" w:type="dxa"/>
            <w:bottom w:w="0" w:type="dxa"/>
            <w:right w:w="57" w:type="dxa"/>
          </w:tblCellMar>
        </w:tblPrEx>
        <w:trPr>
          <w:trHeight w:val="1134" w:hRule="atLeast"/>
          <w:jc w:val="center"/>
        </w:trPr>
        <w:tc>
          <w:tcPr>
            <w:tcW w:w="40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1635"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张家界市融资担保集团有限公司</w:t>
            </w:r>
          </w:p>
        </w:tc>
        <w:tc>
          <w:tcPr>
            <w:tcW w:w="6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资产管理人员</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35周岁及以下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spacing w:val="-10"/>
                <w:kern w:val="0"/>
                <w:sz w:val="21"/>
                <w:szCs w:val="21"/>
              </w:rPr>
            </w:pPr>
            <w:r>
              <w:rPr>
                <w:rFonts w:ascii="Times New Roman" w:hAnsi="Times New Roman" w:cs="Times New Roman"/>
                <w:color w:val="000000"/>
                <w:spacing w:val="-1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金融或经济</w:t>
            </w:r>
          </w:p>
        </w:tc>
        <w:tc>
          <w:tcPr>
            <w:tcW w:w="1134"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spacing w:val="-12"/>
                <w:kern w:val="0"/>
                <w:sz w:val="21"/>
                <w:szCs w:val="21"/>
              </w:rPr>
            </w:pPr>
          </w:p>
        </w:tc>
        <w:tc>
          <w:tcPr>
            <w:tcW w:w="1276"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112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杨凤珍</w:t>
            </w:r>
          </w:p>
        </w:tc>
        <w:tc>
          <w:tcPr>
            <w:tcW w:w="77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15807440277</w:t>
            </w:r>
          </w:p>
        </w:tc>
        <w:tc>
          <w:tcPr>
            <w:tcW w:w="92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r>
      <w:tr>
        <w:tblPrEx>
          <w:tblCellMar>
            <w:top w:w="0" w:type="dxa"/>
            <w:left w:w="57" w:type="dxa"/>
            <w:bottom w:w="0" w:type="dxa"/>
            <w:right w:w="57" w:type="dxa"/>
          </w:tblCellMar>
        </w:tblPrEx>
        <w:trPr>
          <w:trHeight w:val="2254"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w:t>
            </w:r>
          </w:p>
        </w:tc>
        <w:tc>
          <w:tcPr>
            <w:tcW w:w="1635"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张家界市农业投资有限公司</w:t>
            </w:r>
          </w:p>
        </w:tc>
        <w:tc>
          <w:tcPr>
            <w:tcW w:w="6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财务总监</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40周岁以下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会计学、财务管理及相关专业</w:t>
            </w:r>
          </w:p>
        </w:tc>
        <w:tc>
          <w:tcPr>
            <w:tcW w:w="11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spacing w:val="-12"/>
                <w:kern w:val="0"/>
                <w:sz w:val="21"/>
                <w:szCs w:val="21"/>
              </w:rPr>
            </w:pPr>
            <w:r>
              <w:rPr>
                <w:rFonts w:ascii="Times New Roman" w:hAnsi="Times New Roman" w:cs="Times New Roman"/>
                <w:color w:val="000000"/>
                <w:spacing w:val="-12"/>
                <w:kern w:val="0"/>
                <w:sz w:val="21"/>
                <w:szCs w:val="21"/>
              </w:rPr>
              <w:t>中级会计师</w:t>
            </w:r>
          </w:p>
        </w:tc>
        <w:tc>
          <w:tcPr>
            <w:tcW w:w="1276"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有5年以上财务经理及以上管理工作经验，实践经验丰富、能力突出者可放宽专业限制。</w:t>
            </w:r>
          </w:p>
        </w:tc>
        <w:tc>
          <w:tcPr>
            <w:tcW w:w="112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约20万/年</w:t>
            </w:r>
          </w:p>
          <w:p>
            <w:pPr>
              <w:spacing w:line="300" w:lineRule="exact"/>
              <w:jc w:val="center"/>
              <w:rPr>
                <w:rFonts w:ascii="Times New Roman" w:hAnsi="Times New Roman" w:cs="Times New Roman"/>
                <w:color w:val="000000"/>
                <w:kern w:val="0"/>
                <w:sz w:val="21"/>
                <w:szCs w:val="21"/>
              </w:rPr>
            </w:pPr>
          </w:p>
        </w:tc>
        <w:tc>
          <w:tcPr>
            <w:tcW w:w="80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张霞</w:t>
            </w:r>
          </w:p>
        </w:tc>
        <w:tc>
          <w:tcPr>
            <w:tcW w:w="77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0744-8518965</w:t>
            </w:r>
          </w:p>
        </w:tc>
        <w:tc>
          <w:tcPr>
            <w:tcW w:w="92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zjjnthr@ 126.com</w:t>
            </w:r>
          </w:p>
        </w:tc>
      </w:tr>
      <w:tr>
        <w:tblPrEx>
          <w:tblCellMar>
            <w:top w:w="0" w:type="dxa"/>
            <w:left w:w="57" w:type="dxa"/>
            <w:bottom w:w="0" w:type="dxa"/>
            <w:right w:w="57" w:type="dxa"/>
          </w:tblCellMar>
        </w:tblPrEx>
        <w:trPr>
          <w:trHeight w:val="1970" w:hRule="atLeast"/>
          <w:jc w:val="center"/>
        </w:trPr>
        <w:tc>
          <w:tcPr>
            <w:tcW w:w="40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w:t>
            </w:r>
          </w:p>
        </w:tc>
        <w:tc>
          <w:tcPr>
            <w:tcW w:w="1635"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张家界市农业投资有限公司</w:t>
            </w:r>
          </w:p>
        </w:tc>
        <w:tc>
          <w:tcPr>
            <w:tcW w:w="6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投资发展部经理</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工商管理类、经济学类</w:t>
            </w:r>
          </w:p>
        </w:tc>
        <w:tc>
          <w:tcPr>
            <w:tcW w:w="1134"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spacing w:val="-12"/>
                <w:kern w:val="0"/>
                <w:sz w:val="21"/>
                <w:szCs w:val="21"/>
              </w:rPr>
            </w:pPr>
          </w:p>
        </w:tc>
        <w:tc>
          <w:tcPr>
            <w:tcW w:w="1276"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有3年以上项目管理工作经验，实践经验丰富、能力突出者可放宽专业限制。</w:t>
            </w:r>
          </w:p>
        </w:tc>
        <w:tc>
          <w:tcPr>
            <w:tcW w:w="112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约15万/年</w:t>
            </w:r>
          </w:p>
          <w:p>
            <w:pPr>
              <w:spacing w:line="300" w:lineRule="exact"/>
              <w:jc w:val="center"/>
              <w:rPr>
                <w:rFonts w:ascii="Times New Roman" w:hAnsi="Times New Roman" w:cs="Times New Roman"/>
                <w:color w:val="000000"/>
                <w:kern w:val="0"/>
                <w:sz w:val="21"/>
                <w:szCs w:val="21"/>
              </w:rPr>
            </w:pPr>
          </w:p>
        </w:tc>
        <w:tc>
          <w:tcPr>
            <w:tcW w:w="80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张霞</w:t>
            </w:r>
          </w:p>
        </w:tc>
        <w:tc>
          <w:tcPr>
            <w:tcW w:w="77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0744-8518965</w:t>
            </w:r>
          </w:p>
        </w:tc>
        <w:tc>
          <w:tcPr>
            <w:tcW w:w="92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zjjnthr@ 126.com</w:t>
            </w:r>
          </w:p>
        </w:tc>
      </w:tr>
      <w:tr>
        <w:tblPrEx>
          <w:tblCellMar>
            <w:top w:w="0" w:type="dxa"/>
            <w:left w:w="57" w:type="dxa"/>
            <w:bottom w:w="0" w:type="dxa"/>
            <w:right w:w="57" w:type="dxa"/>
          </w:tblCellMar>
        </w:tblPrEx>
        <w:trPr>
          <w:trHeight w:val="2819" w:hRule="atLeast"/>
          <w:jc w:val="center"/>
        </w:trPr>
        <w:tc>
          <w:tcPr>
            <w:tcW w:w="400" w:type="dxa"/>
            <w:tcBorders>
              <w:top w:val="nil"/>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5</w:t>
            </w:r>
          </w:p>
        </w:tc>
        <w:tc>
          <w:tcPr>
            <w:tcW w:w="1635"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张家界市农业投资有限公司</w:t>
            </w:r>
          </w:p>
        </w:tc>
        <w:tc>
          <w:tcPr>
            <w:tcW w:w="6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风险控制部经理</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工商管理类、经济学类、法学类</w:t>
            </w:r>
          </w:p>
        </w:tc>
        <w:tc>
          <w:tcPr>
            <w:tcW w:w="1134"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spacing w:val="-12"/>
                <w:kern w:val="0"/>
                <w:sz w:val="21"/>
                <w:szCs w:val="21"/>
              </w:rPr>
            </w:pPr>
          </w:p>
        </w:tc>
        <w:tc>
          <w:tcPr>
            <w:tcW w:w="1276"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有3年以上金融机构风险管理或企业内部风险控制管理工作经验，实践经验丰富、能力突出者可放宽专业限制。</w:t>
            </w:r>
          </w:p>
        </w:tc>
        <w:tc>
          <w:tcPr>
            <w:tcW w:w="112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约15万/年</w:t>
            </w:r>
          </w:p>
          <w:p>
            <w:pPr>
              <w:spacing w:line="300" w:lineRule="exact"/>
              <w:jc w:val="center"/>
              <w:rPr>
                <w:rFonts w:ascii="Times New Roman" w:hAnsi="Times New Roman" w:cs="Times New Roman"/>
                <w:color w:val="000000"/>
                <w:kern w:val="0"/>
                <w:sz w:val="21"/>
                <w:szCs w:val="21"/>
              </w:rPr>
            </w:pPr>
          </w:p>
        </w:tc>
        <w:tc>
          <w:tcPr>
            <w:tcW w:w="80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张霞</w:t>
            </w:r>
          </w:p>
        </w:tc>
        <w:tc>
          <w:tcPr>
            <w:tcW w:w="77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0744-8518965</w:t>
            </w:r>
          </w:p>
        </w:tc>
        <w:tc>
          <w:tcPr>
            <w:tcW w:w="92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zjjnthr@ 126.com</w:t>
            </w:r>
          </w:p>
        </w:tc>
      </w:tr>
      <w:tr>
        <w:tblPrEx>
          <w:tblCellMar>
            <w:top w:w="0" w:type="dxa"/>
            <w:left w:w="57" w:type="dxa"/>
            <w:bottom w:w="0" w:type="dxa"/>
            <w:right w:w="57" w:type="dxa"/>
          </w:tblCellMar>
        </w:tblPrEx>
        <w:trPr>
          <w:trHeight w:val="239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w:t>
            </w:r>
          </w:p>
        </w:tc>
        <w:tc>
          <w:tcPr>
            <w:tcW w:w="1635"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张家界市电商运营服务中心有限公司（张家界市农业投资有限公司下属成员公司）</w:t>
            </w:r>
          </w:p>
        </w:tc>
        <w:tc>
          <w:tcPr>
            <w:tcW w:w="608"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运营总监</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40周岁以下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themeColor="text1"/>
                <w:kern w:val="0"/>
                <w:sz w:val="21"/>
                <w:szCs w:val="21"/>
              </w:rPr>
              <w:t>工商管理类、经济学类、新闻传播学类</w:t>
            </w:r>
          </w:p>
        </w:tc>
        <w:tc>
          <w:tcPr>
            <w:tcW w:w="1134"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spacing w:val="-12"/>
                <w:kern w:val="0"/>
                <w:sz w:val="21"/>
                <w:szCs w:val="21"/>
              </w:rPr>
            </w:pPr>
          </w:p>
        </w:tc>
        <w:tc>
          <w:tcPr>
            <w:tcW w:w="1276"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有3年以上电商平台运营管理工作经验，实践经验丰富、能力突出者可放宽专业限制。</w:t>
            </w:r>
          </w:p>
        </w:tc>
        <w:tc>
          <w:tcPr>
            <w:tcW w:w="1120"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约20万/年</w:t>
            </w:r>
          </w:p>
          <w:p>
            <w:pPr>
              <w:spacing w:line="300" w:lineRule="exact"/>
              <w:jc w:val="center"/>
              <w:rPr>
                <w:rFonts w:ascii="Times New Roman" w:hAnsi="Times New Roman" w:cs="Times New Roman"/>
                <w:color w:val="000000"/>
                <w:kern w:val="0"/>
                <w:sz w:val="21"/>
                <w:szCs w:val="21"/>
              </w:rPr>
            </w:pPr>
          </w:p>
        </w:tc>
        <w:tc>
          <w:tcPr>
            <w:tcW w:w="807"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张霞</w:t>
            </w:r>
          </w:p>
        </w:tc>
        <w:tc>
          <w:tcPr>
            <w:tcW w:w="77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0744-8518965</w:t>
            </w:r>
          </w:p>
        </w:tc>
        <w:tc>
          <w:tcPr>
            <w:tcW w:w="929"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zjjnthr@ 126.com</w:t>
            </w:r>
          </w:p>
        </w:tc>
      </w:tr>
      <w:tr>
        <w:tblPrEx>
          <w:tblCellMar>
            <w:top w:w="0" w:type="dxa"/>
            <w:left w:w="57" w:type="dxa"/>
            <w:bottom w:w="0" w:type="dxa"/>
            <w:right w:w="57" w:type="dxa"/>
          </w:tblCellMar>
        </w:tblPrEx>
        <w:trPr>
          <w:trHeight w:val="1038" w:hRule="atLeast"/>
          <w:jc w:val="center"/>
        </w:trPr>
        <w:tc>
          <w:tcPr>
            <w:tcW w:w="400" w:type="dxa"/>
            <w:tcBorders>
              <w:top w:val="nil"/>
              <w:left w:val="single" w:color="auto" w:sz="4" w:space="0"/>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w:t>
            </w:r>
          </w:p>
        </w:tc>
        <w:tc>
          <w:tcPr>
            <w:tcW w:w="1635"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spacing w:val="6"/>
                <w:kern w:val="0"/>
                <w:sz w:val="21"/>
                <w:szCs w:val="21"/>
              </w:rPr>
            </w:pPr>
            <w:r>
              <w:rPr>
                <w:rFonts w:ascii="Times New Roman" w:hAnsi="Times New Roman" w:cs="Times New Roman"/>
                <w:color w:val="000000"/>
                <w:spacing w:val="6"/>
                <w:kern w:val="0"/>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工程监管部</w:t>
            </w:r>
          </w:p>
        </w:tc>
        <w:tc>
          <w:tcPr>
            <w:tcW w:w="517"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　</w:t>
            </w:r>
          </w:p>
        </w:tc>
        <w:tc>
          <w:tcPr>
            <w:tcW w:w="517"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45周岁以下</w:t>
            </w:r>
          </w:p>
        </w:tc>
        <w:tc>
          <w:tcPr>
            <w:tcW w:w="2283"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不限</w:t>
            </w:r>
          </w:p>
        </w:tc>
        <w:tc>
          <w:tcPr>
            <w:tcW w:w="1275" w:type="dxa"/>
            <w:tcBorders>
              <w:top w:val="nil"/>
              <w:left w:val="nil"/>
              <w:bottom w:val="single" w:color="auto" w:sz="4" w:space="0"/>
              <w:right w:val="single" w:color="auto" w:sz="4" w:space="0"/>
            </w:tcBorders>
            <w:vAlign w:val="center"/>
          </w:tcPr>
          <w:p>
            <w:pPr>
              <w:spacing w:line="260" w:lineRule="exact"/>
              <w:rPr>
                <w:rFonts w:ascii="Times New Roman" w:hAnsi="Times New Roman" w:cs="Times New Roman"/>
                <w:color w:val="000000"/>
                <w:kern w:val="0"/>
                <w:sz w:val="21"/>
                <w:szCs w:val="21"/>
              </w:rPr>
            </w:pPr>
            <w:r>
              <w:rPr>
                <w:rFonts w:ascii="Times New Roman" w:hAnsi="Times New Roman" w:cs="Times New Roman"/>
                <w:sz w:val="21"/>
                <w:szCs w:val="21"/>
              </w:rPr>
              <w:t>公路桥梁与隧道</w:t>
            </w:r>
          </w:p>
        </w:tc>
        <w:tc>
          <w:tcPr>
            <w:tcW w:w="1134" w:type="dxa"/>
            <w:tcBorders>
              <w:top w:val="nil"/>
              <w:left w:val="nil"/>
              <w:bottom w:val="single" w:color="auto" w:sz="4" w:space="0"/>
              <w:right w:val="single" w:color="auto" w:sz="4" w:space="0"/>
            </w:tcBorders>
            <w:vAlign w:val="center"/>
          </w:tcPr>
          <w:p>
            <w:pPr>
              <w:spacing w:line="26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高级工程师</w:t>
            </w:r>
          </w:p>
        </w:tc>
        <w:tc>
          <w:tcPr>
            <w:tcW w:w="1276" w:type="dxa"/>
            <w:tcBorders>
              <w:top w:val="nil"/>
              <w:left w:val="nil"/>
              <w:bottom w:val="single" w:color="auto" w:sz="4" w:space="0"/>
              <w:right w:val="single" w:color="auto" w:sz="4" w:space="0"/>
            </w:tcBorders>
            <w:vAlign w:val="center"/>
          </w:tcPr>
          <w:p>
            <w:pPr>
              <w:spacing w:line="260" w:lineRule="exact"/>
              <w:rPr>
                <w:rFonts w:ascii="Times New Roman" w:hAnsi="Times New Roman" w:cs="Times New Roman"/>
                <w:color w:val="000000"/>
                <w:kern w:val="0"/>
                <w:sz w:val="21"/>
                <w:szCs w:val="21"/>
              </w:rPr>
            </w:pPr>
          </w:p>
        </w:tc>
        <w:tc>
          <w:tcPr>
            <w:tcW w:w="1120"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r>
              <w:rPr>
                <w:rFonts w:ascii="Times New Roman" w:hAnsi="Times New Roman" w:cs="Times New Roman"/>
                <w:color w:val="000000"/>
                <w:kern w:val="0"/>
                <w:sz w:val="21"/>
                <w:szCs w:val="21"/>
              </w:rPr>
              <w:t>　</w:t>
            </w:r>
          </w:p>
        </w:tc>
      </w:tr>
      <w:tr>
        <w:tblPrEx>
          <w:tblCellMar>
            <w:top w:w="0" w:type="dxa"/>
            <w:left w:w="57" w:type="dxa"/>
            <w:bottom w:w="0" w:type="dxa"/>
            <w:right w:w="57" w:type="dxa"/>
          </w:tblCellMar>
        </w:tblPrEx>
        <w:trPr>
          <w:trHeight w:val="2055"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8</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spacing w:val="6"/>
                <w:kern w:val="0"/>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工程监管部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交通运输类、土建类、工商管理类</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持注册造价师执业资格证</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2081"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9</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spacing w:val="6"/>
                <w:kern w:val="0"/>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审计部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审计</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持注册造价师执业资格证</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1979" w:hRule="atLeast"/>
          <w:jc w:val="center"/>
        </w:trPr>
        <w:tc>
          <w:tcPr>
            <w:tcW w:w="400" w:type="dxa"/>
            <w:tcBorders>
              <w:top w:val="nil"/>
              <w:left w:val="single" w:color="auto" w:sz="4" w:space="0"/>
              <w:bottom w:val="single" w:color="auto" w:sz="4" w:space="0"/>
              <w:right w:val="single" w:color="auto" w:sz="4" w:space="0"/>
            </w:tcBorders>
            <w:shd w:val="clear" w:color="000000" w:fill="FFFFFF"/>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spacing w:val="6"/>
                <w:kern w:val="0"/>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审计部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法学类</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持律师资格证（A证）优先</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1828"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spacing w:val="6"/>
                <w:kern w:val="0"/>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经营发展部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经济学类、工商管理类、城乡规划学</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产业经济学专业优先</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285"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经营发展部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工商管理类</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企业管理专业优先</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907"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经营发展部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城乡规划学</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907"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14</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财务部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会计学、企业管理</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一年以上财务工作经验，熟悉相应的会计核算、财务管理等专业知识，有中级会计师及以上职称优先</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485"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安全生产部</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40周岁以下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土建类、交通运输类、</w:t>
            </w:r>
            <w:r>
              <w:rPr>
                <w:rFonts w:ascii="Times New Roman" w:hAnsi="Times New Roman" w:cs="Times New Roman"/>
                <w:color w:val="000000" w:themeColor="text1"/>
                <w:sz w:val="21"/>
                <w:szCs w:val="21"/>
              </w:rPr>
              <w:t>化学工程与技术类</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一年以上安全生产工作经验。有安全工程师职称或注册安全工程师执业资格的优先</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907" w:hRule="atLeast"/>
          <w:jc w:val="center"/>
        </w:trPr>
        <w:tc>
          <w:tcPr>
            <w:tcW w:w="400" w:type="dxa"/>
            <w:tcBorders>
              <w:top w:val="nil"/>
              <w:left w:val="single" w:color="auto" w:sz="4" w:space="0"/>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16</w:t>
            </w:r>
          </w:p>
        </w:tc>
        <w:tc>
          <w:tcPr>
            <w:tcW w:w="1635"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能源公司</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40周岁以下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经济学类</w:t>
            </w:r>
          </w:p>
        </w:tc>
        <w:tc>
          <w:tcPr>
            <w:tcW w:w="1134"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50" w:lineRule="exact"/>
              <w:rPr>
                <w:rFonts w:ascii="Times New Roman" w:hAnsi="Times New Roman" w:cs="Times New Roman"/>
                <w:color w:val="000000"/>
                <w:kern w:val="0"/>
                <w:sz w:val="21"/>
                <w:szCs w:val="21"/>
              </w:rPr>
            </w:pPr>
            <w:r>
              <w:rPr>
                <w:rFonts w:ascii="Times New Roman" w:hAnsi="Times New Roman" w:cs="Times New Roman"/>
                <w:sz w:val="21"/>
                <w:szCs w:val="21"/>
              </w:rPr>
              <w:t>能源经济专业优先</w:t>
            </w:r>
          </w:p>
        </w:tc>
        <w:tc>
          <w:tcPr>
            <w:tcW w:w="1120"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5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2035" w:hRule="atLeast"/>
          <w:jc w:val="center"/>
        </w:trPr>
        <w:tc>
          <w:tcPr>
            <w:tcW w:w="400" w:type="dxa"/>
            <w:tcBorders>
              <w:top w:val="nil"/>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17</w:t>
            </w:r>
          </w:p>
        </w:tc>
        <w:tc>
          <w:tcPr>
            <w:tcW w:w="1635"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能源公司</w:t>
            </w:r>
          </w:p>
        </w:tc>
        <w:tc>
          <w:tcPr>
            <w:tcW w:w="51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40周岁以下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r>
              <w:rPr>
                <w:rFonts w:ascii="Times New Roman" w:hAnsi="Times New Roman" w:cs="Times New Roman"/>
                <w:sz w:val="21"/>
                <w:szCs w:val="21"/>
              </w:rPr>
              <w:t>电气工程类</w:t>
            </w:r>
          </w:p>
        </w:tc>
        <w:tc>
          <w:tcPr>
            <w:tcW w:w="1134"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p>
        </w:tc>
        <w:tc>
          <w:tcPr>
            <w:tcW w:w="1276"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r>
              <w:rPr>
                <w:rFonts w:ascii="Times New Roman" w:hAnsi="Times New Roman" w:cs="Times New Roman"/>
                <w:sz w:val="21"/>
                <w:szCs w:val="21"/>
              </w:rPr>
              <w:t>三年以上相关行业工作经验</w:t>
            </w:r>
          </w:p>
        </w:tc>
        <w:tc>
          <w:tcPr>
            <w:tcW w:w="1120"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1024" w:hRule="atLeast"/>
          <w:jc w:val="center"/>
        </w:trPr>
        <w:tc>
          <w:tcPr>
            <w:tcW w:w="400" w:type="dxa"/>
            <w:tcBorders>
              <w:top w:val="nil"/>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18</w:t>
            </w:r>
          </w:p>
        </w:tc>
        <w:tc>
          <w:tcPr>
            <w:tcW w:w="1635"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检测公司</w:t>
            </w:r>
          </w:p>
        </w:tc>
        <w:tc>
          <w:tcPr>
            <w:tcW w:w="51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45周岁以下</w:t>
            </w:r>
          </w:p>
        </w:tc>
        <w:tc>
          <w:tcPr>
            <w:tcW w:w="2283"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不限</w:t>
            </w:r>
          </w:p>
        </w:tc>
        <w:tc>
          <w:tcPr>
            <w:tcW w:w="1275"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不限</w:t>
            </w:r>
          </w:p>
        </w:tc>
        <w:tc>
          <w:tcPr>
            <w:tcW w:w="1134"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r>
              <w:rPr>
                <w:rFonts w:ascii="Times New Roman" w:hAnsi="Times New Roman" w:cs="Times New Roman"/>
                <w:sz w:val="21"/>
                <w:szCs w:val="21"/>
              </w:rPr>
              <w:t>高级工程师</w:t>
            </w:r>
          </w:p>
        </w:tc>
        <w:tc>
          <w:tcPr>
            <w:tcW w:w="1276"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r>
              <w:rPr>
                <w:rFonts w:ascii="Times New Roman" w:hAnsi="Times New Roman" w:cs="Times New Roman"/>
                <w:sz w:val="21"/>
                <w:szCs w:val="21"/>
              </w:rPr>
              <w:t>持公路工程试验检测证优先</w:t>
            </w:r>
          </w:p>
        </w:tc>
        <w:tc>
          <w:tcPr>
            <w:tcW w:w="1120"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r>
        <w:tblPrEx>
          <w:tblCellMar>
            <w:top w:w="0" w:type="dxa"/>
            <w:left w:w="57" w:type="dxa"/>
            <w:bottom w:w="0" w:type="dxa"/>
            <w:right w:w="57" w:type="dxa"/>
          </w:tblCellMar>
        </w:tblPrEx>
        <w:trPr>
          <w:trHeight w:val="907" w:hRule="atLeast"/>
          <w:jc w:val="center"/>
        </w:trPr>
        <w:tc>
          <w:tcPr>
            <w:tcW w:w="400" w:type="dxa"/>
            <w:tcBorders>
              <w:top w:val="nil"/>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19</w:t>
            </w:r>
          </w:p>
        </w:tc>
        <w:tc>
          <w:tcPr>
            <w:tcW w:w="1635"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spacing w:val="6"/>
                <w:sz w:val="21"/>
                <w:szCs w:val="21"/>
              </w:rPr>
            </w:pPr>
            <w:r>
              <w:rPr>
                <w:rFonts w:ascii="Times New Roman" w:hAnsi="Times New Roman" w:cs="Times New Roman"/>
                <w:spacing w:val="6"/>
                <w:sz w:val="21"/>
                <w:szCs w:val="21"/>
              </w:rPr>
              <w:t>张家界市交投集团</w:t>
            </w:r>
          </w:p>
        </w:tc>
        <w:tc>
          <w:tcPr>
            <w:tcW w:w="608"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国有企业</w:t>
            </w:r>
          </w:p>
        </w:tc>
        <w:tc>
          <w:tcPr>
            <w:tcW w:w="97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站场公司</w:t>
            </w:r>
          </w:p>
        </w:tc>
        <w:tc>
          <w:tcPr>
            <w:tcW w:w="51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1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p>
        </w:tc>
        <w:tc>
          <w:tcPr>
            <w:tcW w:w="834"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35周岁以下</w:t>
            </w:r>
          </w:p>
        </w:tc>
        <w:tc>
          <w:tcPr>
            <w:tcW w:w="2283" w:type="dxa"/>
            <w:tcBorders>
              <w:top w:val="nil"/>
              <w:left w:val="nil"/>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全日制硕士研究生或2017年以来通过全国硕士研究生招生统一考试的非全日制硕士研究生（第一学历为全日制本科&lt;不含专升本&gt;）及以上</w:t>
            </w:r>
          </w:p>
        </w:tc>
        <w:tc>
          <w:tcPr>
            <w:tcW w:w="1275"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软件工程</w:t>
            </w:r>
          </w:p>
        </w:tc>
        <w:tc>
          <w:tcPr>
            <w:tcW w:w="1134"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r>
              <w:rPr>
                <w:rFonts w:ascii="Times New Roman" w:hAnsi="Times New Roman" w:cs="Times New Roman"/>
                <w:sz w:val="21"/>
                <w:szCs w:val="21"/>
              </w:rPr>
              <w:t>中级工程师及以上职称</w:t>
            </w:r>
          </w:p>
        </w:tc>
        <w:tc>
          <w:tcPr>
            <w:tcW w:w="1276" w:type="dxa"/>
            <w:tcBorders>
              <w:top w:val="nil"/>
              <w:left w:val="nil"/>
              <w:bottom w:val="single" w:color="auto" w:sz="4" w:space="0"/>
              <w:right w:val="single" w:color="auto" w:sz="4" w:space="0"/>
            </w:tcBorders>
            <w:vAlign w:val="center"/>
          </w:tcPr>
          <w:p>
            <w:pPr>
              <w:spacing w:line="280" w:lineRule="exact"/>
              <w:rPr>
                <w:rFonts w:ascii="Times New Roman" w:hAnsi="Times New Roman" w:cs="Times New Roman"/>
                <w:color w:val="000000"/>
                <w:kern w:val="0"/>
                <w:sz w:val="21"/>
                <w:szCs w:val="21"/>
              </w:rPr>
            </w:pPr>
          </w:p>
        </w:tc>
        <w:tc>
          <w:tcPr>
            <w:tcW w:w="1120"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面议</w:t>
            </w:r>
          </w:p>
        </w:tc>
        <w:tc>
          <w:tcPr>
            <w:tcW w:w="807"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廖瑜</w:t>
            </w:r>
          </w:p>
        </w:tc>
        <w:tc>
          <w:tcPr>
            <w:tcW w:w="773"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13974433336</w:t>
            </w:r>
          </w:p>
        </w:tc>
        <w:tc>
          <w:tcPr>
            <w:tcW w:w="929" w:type="dxa"/>
            <w:tcBorders>
              <w:top w:val="nil"/>
              <w:left w:val="nil"/>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123937306@qq.com</w:t>
            </w:r>
          </w:p>
        </w:tc>
      </w:tr>
    </w:tbl>
    <w:p>
      <w:pPr>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备注：1.人才引进待遇按照《张家界市人才引进实施办法》和《张家界市人才引进操作规程》执行，落实安家费、购房补助和生活补助所需经费由市级人才发展资金承担30%，其余部分的发放项目、标准由用人单位自主确定。</w:t>
      </w:r>
    </w:p>
    <w:p>
      <w:pPr>
        <w:ind w:firstLine="684" w:firstLineChars="300"/>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2.享受人才服务“绿卡”待遇（免费进景区、医疗优待和子女就近入学等）。</w:t>
      </w:r>
    </w:p>
    <w:p>
      <w:pPr>
        <w:rPr>
          <w:rFonts w:ascii="Times New Roman" w:hAnsi="Times New Roman" w:eastAsia="仿宋_GB2312" w:cs="Times New Roman"/>
          <w:color w:val="000000"/>
        </w:rPr>
        <w:sectPr>
          <w:pgSz w:w="16838" w:h="11906" w:orient="landscape"/>
          <w:pgMar w:top="1587" w:right="1417" w:bottom="1417" w:left="1417" w:header="851" w:footer="992" w:gutter="0"/>
          <w:pgNumType w:fmt="numberInDash"/>
          <w:cols w:space="0" w:num="1"/>
          <w:docGrid w:type="lines" w:linePitch="312" w:charSpace="0"/>
        </w:sectPr>
      </w:pPr>
    </w:p>
    <w:p>
      <w:pPr>
        <w:ind w:left="630"/>
        <w:jc w:val="left"/>
        <w:rPr>
          <w:rFonts w:ascii="Times New Roman" w:hAnsi="Times New Roman" w:cs="Times New Roman"/>
          <w:sz w:val="21"/>
          <w:szCs w:val="21"/>
        </w:rPr>
      </w:pPr>
    </w:p>
    <w:sectPr>
      <w:headerReference r:id="rId7" w:type="default"/>
      <w:footerReference r:id="rId8" w:type="default"/>
      <w:footerReference r:id="rId9"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8" o:spid="_x0000_s1028"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77 -</w:t>
                </w:r>
                <w:r>
                  <w:rPr>
                    <w:rFonts w:ascii="宋体" w:hAnsi="宋体"/>
                    <w:sz w:val="28"/>
                    <w:szCs w:val="28"/>
                  </w:rPr>
                  <w:fldChar w:fldCharType="end"/>
                </w:r>
              </w:p>
            </w:txbxContent>
          </v:textbox>
        </v:shape>
      </w:pic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76 -</w:t>
    </w:r>
    <w:r>
      <w:rPr>
        <w:rFonts w:ascii="宋体" w:hAnsi="宋体"/>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3EE607E"/>
    <w:rsid w:val="04832ADC"/>
    <w:rsid w:val="08EE759F"/>
    <w:rsid w:val="0A2A195E"/>
    <w:rsid w:val="0B2D6095"/>
    <w:rsid w:val="0C63366A"/>
    <w:rsid w:val="0FF60B23"/>
    <w:rsid w:val="11A057C6"/>
    <w:rsid w:val="131D39FD"/>
    <w:rsid w:val="16232B3A"/>
    <w:rsid w:val="17667955"/>
    <w:rsid w:val="191922B9"/>
    <w:rsid w:val="198C3AF9"/>
    <w:rsid w:val="1B381739"/>
    <w:rsid w:val="1B3D63B1"/>
    <w:rsid w:val="1B6035EB"/>
    <w:rsid w:val="1E7C6B0D"/>
    <w:rsid w:val="1F244A60"/>
    <w:rsid w:val="21BC086C"/>
    <w:rsid w:val="222677E1"/>
    <w:rsid w:val="23603B0F"/>
    <w:rsid w:val="23756528"/>
    <w:rsid w:val="23B36A70"/>
    <w:rsid w:val="251411D7"/>
    <w:rsid w:val="255C3648"/>
    <w:rsid w:val="262366B0"/>
    <w:rsid w:val="26415D0F"/>
    <w:rsid w:val="28271401"/>
    <w:rsid w:val="2A023AAD"/>
    <w:rsid w:val="2DB52B82"/>
    <w:rsid w:val="2E0432C3"/>
    <w:rsid w:val="2ED237A2"/>
    <w:rsid w:val="304E6729"/>
    <w:rsid w:val="314A4A10"/>
    <w:rsid w:val="31511E24"/>
    <w:rsid w:val="31615253"/>
    <w:rsid w:val="31A75622"/>
    <w:rsid w:val="336A4E93"/>
    <w:rsid w:val="34970607"/>
    <w:rsid w:val="35501E1D"/>
    <w:rsid w:val="3BEE3E67"/>
    <w:rsid w:val="3C153135"/>
    <w:rsid w:val="3CD43F7C"/>
    <w:rsid w:val="408423A2"/>
    <w:rsid w:val="41E13666"/>
    <w:rsid w:val="45265AD1"/>
    <w:rsid w:val="454F584F"/>
    <w:rsid w:val="46FB6210"/>
    <w:rsid w:val="479F39A9"/>
    <w:rsid w:val="489824A5"/>
    <w:rsid w:val="496C5B58"/>
    <w:rsid w:val="4D2E25DE"/>
    <w:rsid w:val="4E6E6272"/>
    <w:rsid w:val="50C4553A"/>
    <w:rsid w:val="556160F1"/>
    <w:rsid w:val="566B7DF6"/>
    <w:rsid w:val="5A6057A6"/>
    <w:rsid w:val="5A8F1137"/>
    <w:rsid w:val="5E4F57F3"/>
    <w:rsid w:val="61A83BBA"/>
    <w:rsid w:val="633906FF"/>
    <w:rsid w:val="64275671"/>
    <w:rsid w:val="668B4940"/>
    <w:rsid w:val="67BC5CC6"/>
    <w:rsid w:val="6BB00F55"/>
    <w:rsid w:val="6DE76AAF"/>
    <w:rsid w:val="6E292F73"/>
    <w:rsid w:val="6F8B5D25"/>
    <w:rsid w:val="700A4438"/>
    <w:rsid w:val="727173A6"/>
    <w:rsid w:val="73EB4B09"/>
    <w:rsid w:val="745A5FCE"/>
    <w:rsid w:val="757E2EC2"/>
    <w:rsid w:val="770177D8"/>
    <w:rsid w:val="7B41169F"/>
    <w:rsid w:val="7C272617"/>
    <w:rsid w:val="7CFD72B9"/>
    <w:rsid w:val="7ECF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67</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2020-11-17T06:47:06Z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