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2"/>
          <w:szCs w:val="22"/>
          <w:shd w:val="clear" w:fill="FFFFFF"/>
        </w:rPr>
        <w:t>2020年</w:t>
      </w:r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2"/>
          <w:szCs w:val="22"/>
          <w:bdr w:val="none" w:color="auto" w:sz="0" w:space="0"/>
          <w:shd w:val="clear" w:fill="FFFFFF"/>
        </w:rPr>
        <w:t>红河州第二人民医院自主招聘合同制工作人员岗位信息表（第三批）</w:t>
      </w:r>
    </w:p>
    <w:bookmarkEnd w:id="0"/>
    <w:tbl>
      <w:tblPr>
        <w:tblW w:w="79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728"/>
        <w:gridCol w:w="352"/>
        <w:gridCol w:w="389"/>
        <w:gridCol w:w="767"/>
        <w:gridCol w:w="753"/>
        <w:gridCol w:w="703"/>
        <w:gridCol w:w="377"/>
        <w:gridCol w:w="1382"/>
        <w:gridCol w:w="703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学历类型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毕业年份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专业类别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考试方法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系统管理及网络安全管理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55周岁以下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国民教育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计算机软件类、计算机网络类、计算机应用技术类、信息系统与信息服务类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笔试+面试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具有网络安全管理人员证书、全国计算机水平考试相应证书者优先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病案管理员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30周岁以下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国民教育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卫生管理类，病案管理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笔试+面试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具有国家、省级编码证书者优先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医务管理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30周岁以下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国民教育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卫生事业管理、预防医学、公共卫生事业管理、法学/卫生法学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笔试+面试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药品调配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30周岁以下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专科及以上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国民教育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药学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笔试+面试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6207E"/>
    <w:rsid w:val="67F62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2020-11-19T09:35:00Z</dcterms:created>
  <dc:creator>ASUS</dc:creator>
  <cp:lastModifiedBy>ASUS</cp:lastModifiedBy>
  <dcterms:modified xsi:type="dcterms:W3CDTF">2020-11-19T09:36:13Z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