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601" w:lineRule="atLeast"/>
        <w:ind w:left="0" w:right="0"/>
        <w:jc w:val="center"/>
      </w:pPr>
      <w:bookmarkStart w:id="0" w:name="_GoBack"/>
      <w:r>
        <w:rPr>
          <w:rFonts w:hint="eastAsia" w:ascii="黑体" w:hAnsi="宋体" w:eastAsia="黑体" w:cs="黑体"/>
          <w:color w:val="333333"/>
          <w:kern w:val="0"/>
          <w:sz w:val="30"/>
          <w:szCs w:val="30"/>
          <w:lang w:val="en-US" w:eastAsia="zh-CN" w:bidi="ar"/>
        </w:rPr>
        <w:t>莆田市荔城区考核招聘</w:t>
      </w:r>
      <w:r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招聘岗位及要求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844"/>
        <w:gridCol w:w="1773"/>
        <w:gridCol w:w="844"/>
        <w:gridCol w:w="1502"/>
        <w:gridCol w:w="3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  <w:jc w:val="center"/>
        </w:trPr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招聘学校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1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3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6" w:hRule="atLeast"/>
          <w:jc w:val="center"/>
        </w:trPr>
        <w:tc>
          <w:tcPr>
            <w:tcW w:w="5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莆田四中 7人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高中语文教师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中国语言文学类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高中数学教师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数学类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高中英语教师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外国语言文学类相关英语专业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高中地理教师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地理科学类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高中生物教师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生物科学类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高中心理健康教师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心理学类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0" w:hRule="atLeast"/>
          <w:jc w:val="center"/>
        </w:trPr>
        <w:tc>
          <w:tcPr>
            <w:tcW w:w="5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莆田八中 5人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高中语文教师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中国语言文学类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高中物理教师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物理学类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5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高中生物教师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生物科学类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5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高中政治教师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马克思主义理论类、政治学类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5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高中地理教师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地理科学类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5" w:hRule="atLeast"/>
          <w:jc w:val="center"/>
        </w:trPr>
        <w:tc>
          <w:tcPr>
            <w:tcW w:w="5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莆田九中10人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高中语文教师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中国语言文学类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5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高中数学教师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数学类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高中英语教师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外国语言文学类相关英语专业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高中政治教师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马克思主义理论类、政治学类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高中历史教师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历史学类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高中地理教师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地理科学类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高中信息技术教师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计算机科学与技术类、计算机软件技术类、计算机网络技术类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2021届硕士研究生及以上学历、学位毕业生，或教育部直属师范大学公费师范毕业生，或教育部直属师范大学全日制师范类本科毕业生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jc w:val="center"/>
        </w:trPr>
        <w:tc>
          <w:tcPr>
            <w:tcW w:w="93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备注:1.专业设定依据《福建省机关事业单位招考专业指导目录（2020年）》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 w:val="0"/>
        <w:snapToGrid w:val="0"/>
        <w:spacing w:before="126" w:beforeAutospacing="0" w:after="0" w:afterAutospacing="0" w:line="480" w:lineRule="atLeast"/>
        <w:ind w:left="0" w:right="0"/>
        <w:jc w:val="left"/>
      </w:pPr>
      <w:r>
        <w:rPr>
          <w:rFonts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  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  其他条件要求：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before="0" w:beforeAutospacing="0" w:after="0" w:afterAutospacing="0" w:line="480" w:lineRule="atLeast"/>
        <w:ind w:left="0" w:right="0"/>
        <w:jc w:val="left"/>
      </w:pPr>
      <w:r>
        <w:rPr>
          <w:rFonts w:ascii="仿宋_GB2312" w:hAnsi="仿宋_GB2312" w:eastAsia="仿宋_GB2312" w:cs="仿宋_GB2312"/>
          <w:color w:val="333333"/>
          <w:sz w:val="32"/>
          <w:szCs w:val="32"/>
          <w:shd w:val="clear" w:fill="FFFFFF"/>
        </w:rPr>
        <w:t>    1.具有中华人民共和国国籍，热爱教育事业，具有敬业奉献精神，思想品德好，身体健康，能胜任中学教育工作。</w:t>
      </w:r>
      <w:r>
        <w:rPr>
          <w:rFonts w:ascii="仿宋_GB2312" w:hAnsi="仿宋_GB2312" w:eastAsia="仿宋_GB2312" w:cs="仿宋_GB2312"/>
          <w:color w:val="333333"/>
          <w:sz w:val="24"/>
          <w:szCs w:val="24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before="0" w:beforeAutospacing="0" w:after="0" w:afterAutospacing="0" w:line="480" w:lineRule="atLeast"/>
        <w:ind w:left="0" w:right="0"/>
        <w:jc w:val="left"/>
      </w:pPr>
      <w:r>
        <w:rPr>
          <w:rFonts w:ascii="仿宋_GB2312" w:hAnsi="仿宋_GB2312" w:eastAsia="仿宋_GB2312" w:cs="仿宋_GB2312"/>
          <w:color w:val="333333"/>
          <w:sz w:val="24"/>
          <w:szCs w:val="24"/>
          <w:shd w:val="clear" w:fill="FFFFFF"/>
        </w:rPr>
        <w:t>     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fill="FFFFFF"/>
        </w:rPr>
        <w:t>2.须取得相应学科高级中学教师资格证书及毕业证书、学位证书。普通话等级为二级乙等及以上，语文学科普通话等级须二级甲等及以上。英语学科的毕业生英语专业水平考试须过八级。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before="0" w:beforeAutospacing="0" w:after="0" w:afterAutospacing="0" w:line="480" w:lineRule="atLeast"/>
        <w:ind w:left="0" w:right="0"/>
        <w:jc w:val="left"/>
      </w:pPr>
      <w:r>
        <w:rPr>
          <w:rFonts w:ascii="仿宋_GB2312" w:hAnsi="仿宋_GB2312" w:eastAsia="仿宋_GB2312" w:cs="仿宋_GB2312"/>
          <w:color w:val="333333"/>
          <w:sz w:val="32"/>
          <w:szCs w:val="32"/>
          <w:shd w:val="clear" w:fill="FFFFFF"/>
        </w:rPr>
        <w:t>    3.在报到、办理入编时须提供上述证书。学历及相关证书须在2021年7月前取得, 其中应届硕士、博士毕业生必须在2021年12月前取得相应学历学位证书。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126" w:beforeAutospacing="0" w:after="0" w:afterAutospacing="0" w:line="480" w:lineRule="atLeast"/>
        <w:ind w:left="0" w:right="0" w:firstLine="640"/>
        <w:jc w:val="left"/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4.年龄35周岁及以下（1984年11月及以后出生），博士研究生可以放宽年龄到40周岁。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before="0" w:beforeAutospacing="0" w:after="0" w:afterAutospacing="0" w:line="480" w:lineRule="atLeast"/>
        <w:ind w:left="0" w:right="0"/>
        <w:jc w:val="left"/>
      </w:pPr>
      <w:r>
        <w:rPr>
          <w:rFonts w:ascii="仿宋_GB2312" w:hAnsi="仿宋_GB2312" w:eastAsia="仿宋_GB2312" w:cs="仿宋_GB2312"/>
          <w:color w:val="333333"/>
          <w:sz w:val="32"/>
          <w:szCs w:val="32"/>
          <w:shd w:val="clear" w:fill="FFFFFF"/>
        </w:rPr>
        <w:t>    5.因受过刑事处罚以及法律上有规定不得招聘录用的其它情形的人员，不得报名。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06B42"/>
    <w:rsid w:val="23506B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hover9"/>
    <w:basedOn w:val="4"/>
    <w:uiPriority w:val="0"/>
    <w:rPr>
      <w:shd w:val="clear" w:fill="E86F0A"/>
    </w:rPr>
  </w:style>
  <w:style w:type="character" w:customStyle="1" w:styleId="8">
    <w:name w:val="current"/>
    <w:basedOn w:val="4"/>
    <w:uiPriority w:val="0"/>
    <w:rPr>
      <w:b/>
      <w:color w:val="FFFFFF"/>
      <w:bdr w:val="none" w:color="auto" w:sz="0" w:space="0"/>
      <w:shd w:val="clear" w:fill="FE7000"/>
    </w:rPr>
  </w:style>
  <w:style w:type="character" w:customStyle="1" w:styleId="9">
    <w:name w:val="disabled"/>
    <w:basedOn w:val="4"/>
    <w:uiPriority w:val="0"/>
    <w:rPr>
      <w:color w:val="CCCCCC"/>
      <w:bdr w:val="single" w:color="F3F3F3" w:sz="4" w:space="0"/>
    </w:rPr>
  </w:style>
  <w:style w:type="character" w:customStyle="1" w:styleId="10">
    <w:name w:val="bar9"/>
    <w:basedOn w:val="4"/>
    <w:uiPriority w:val="0"/>
    <w:rPr>
      <w:shd w:val="clear" w:fill="E86F0A"/>
    </w:rPr>
  </w:style>
  <w:style w:type="character" w:customStyle="1" w:styleId="11">
    <w:name w:val="hover24"/>
    <w:basedOn w:val="4"/>
    <w:uiPriority w:val="0"/>
    <w:rPr>
      <w:shd w:val="clear" w:fill="E86F0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2020-11-23T04:27:00Z</dcterms:created>
  <dc:creator>ASUS</dc:creator>
  <cp:lastModifiedBy>ASUS</cp:lastModifiedBy>
  <dcterms:modified xsi:type="dcterms:W3CDTF">2020-11-23T04:27:27Z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