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ascii="微软雅黑" w:hAnsi="微软雅黑" w:eastAsia="微软雅黑" w:cs="微软雅黑"/>
          <w:color w:val="4D4D4D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18"/>
          <w:szCs w:val="18"/>
          <w:bdr w:val="none" w:color="auto" w:sz="0" w:space="0"/>
        </w:rPr>
        <w:t>招聘岗位、专业、人数、范围及资格条件</w:t>
      </w:r>
    </w:p>
    <w:tbl>
      <w:tblPr>
        <w:tblW w:w="70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559"/>
        <w:gridCol w:w="328"/>
        <w:gridCol w:w="1116"/>
        <w:gridCol w:w="1257"/>
        <w:gridCol w:w="560"/>
        <w:gridCol w:w="29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岗位职责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招聘专业及学历（学位）要求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招聘范围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其他任职条件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临床医生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根据医疗权限负责患者的基本诊断和处理。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临床医学专业；本科及以上学历。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1、有执业医师资格证，执业范围为内科、全科。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2、有医疗机构工作经历，年龄40周岁以下（对具有主治医师及以上专业技术资格者，年龄可放宽至45周岁以下）。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针灸医生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根据医疗权限负责患者的基本诊断和处理。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针灸推拿专业；大专及以上学历。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1、有执业医师（助理）资格证。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2、有医疗机构工作经历，年龄40周岁以下（对具有主治医师及以上专业技术资格者，年龄可放宽至45周岁以下）。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中西医结合医生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根据医疗权限负责患者的基本诊断和处理。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中西医结合专业；本科及以上学历。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1、有执业医师资格证。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2、有医疗机构工作经历，年龄40周岁以下（对具有主治医师及以上专业技术资格者，年龄可放宽至45周岁以下）。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护理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护理学专业；大专及以上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1. 有护士资格证；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2. 年龄35周岁以下。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3. 有医疗机构工作经历者优先。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超声医生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根据医疗权限负责患者的基本诊断和处理。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医学影像学等相关专业；大专及以上学历。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1、有执业医师资格证，执业范围为医学影像和放射治疗专业。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2、有医疗机构2年及以上工作经历，年龄35周岁以下（若具有主治医师及以上专业技术资格者，年龄可放宽至40周岁及以下）。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3.高薪诚聘。具体面谈（根据职称、业务能力等定）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放射技师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放射医学、医学影像学等相关专业；大专及以上学历。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1、有CT上岗证。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2、有医疗机构工作经历，年龄35周岁以下（对具有主治医师及以上专业技术资格者，年龄可放宽至40周岁及以下）。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3、高薪诚聘。具体面谈（根据职称、业务能力等定）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药剂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药学相关专业；大专及以上学历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1.年龄40周岁以下。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中药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中药学相关专业；大专及以上学历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1.年龄40周岁以下。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2、有医疗机构工作经历者优先。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检验医学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根据医疗权限负责患者的基本处理。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检验医学相关专业；大专及以上学历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面向全国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1.取得相关资格证书；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2.年龄35周岁以下。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微软雅黑" w:hAnsi="微软雅黑" w:eastAsia="微软雅黑" w:cs="微软雅黑"/>
                <w:color w:val="4D4D4D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16"/>
                <w:szCs w:val="16"/>
                <w:bdr w:val="none" w:color="auto" w:sz="0" w:space="0"/>
              </w:rPr>
              <w:t>3.有医疗机构工作经历者优先。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1531" w:gutter="0"/>
      <w:pgNumType w:start="1"/>
      <w:cols w:space="720" w:num="1"/>
      <w:titlePg/>
      <w:docGrid w:linePitch="6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45038"/>
    <w:rsid w:val="03EA4B77"/>
    <w:rsid w:val="52E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2020-11-20T10:03:00Z</dcterms:created>
  <dc:creator>Administrator</dc:creator>
  <cp:lastModifiedBy>卜荣荣</cp:lastModifiedBy>
  <dcterms:modified xsi:type="dcterms:W3CDTF">2020-11-23T09:26:40Z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