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泰安市残联直属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事业单位公开招聘工作人员应聘须知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24"/>
        <w:jc w:val="center"/>
        <w:rPr>
          <w:rFonts w:hint="eastAsia" w:ascii="新宋体" w:eastAsia="新宋体"/>
          <w:b/>
          <w:color w:val="auto"/>
          <w:sz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1.哪些人员可以应聘？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按照事业单位公开招聘的相关规定，凡符合《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泰安市残联直属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事业单位公开招聘工作人员简章》（以下简称《简章》）规定的条件及招聘岗位资格条件者，均可应聘。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2.哪些人员不能应聘？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（1）在读全日制普通高校非应届毕业生；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（2）现役军人；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（3）曾受过刑事处罚和曾被开除公职的人员；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（4）法律法规规定不得聘用的其他情形的人员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应聘人员不得应聘《事业单位人事管理回避规定》（人社部规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1号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）中应回避情形的岗位。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3.留学回国人员应聘需要提供哪些材料？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4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留学回国人员应聘的，除需提供《简章》中规定的相关材料外，还要提供国家教育部门的学历学位认证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。应聘人员可登录教育部留学服务中心网站（http://www.cscse.edu.cn）查询认证的有关要求和程序。学历学位认证材料，在面试前与其他材料一并交招聘单位审核。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4.“应届毕业生”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、“择业期（2018、2019届）内未落实工作单位的高校毕业生”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如何界定？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“应届毕业生”是指在国内普通高等学校或承担研究生教育任务的科学研究机构中，由国家统一招生且就读期间个人档案、组织关系保管在就读院校（或科研机构），并于2020年毕业的学生。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择业期（2018、2019届）内未落实工作单位的高校毕业生”是指国家统一招生的普通高校毕业生离校时和在国家规定的择业期（2018、2019届）内未落实工作单位，其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.对学历、学位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及其他相关证明材料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取得时间有什么要求？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应届硕士、博士研究生取得学历、学位证书时间应在2020年12月31日前；其它人员应在2020年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日前取得岗位要求的学历、学位证书及其他证明材料。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u w:val="none"/>
        </w:rPr>
        <w:t>.学历学位高于岗位要求的人员能否应聘？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学历学位高于岗位要求，专业条件符合岗位规定的可以应聘。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.如何界定应聘人员是否符合所报岗位专业要求？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以应聘人员毕业证书上注明的专业为准。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.应聘人员是否可以改报其他岗位？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应聘人员在事业单位资格初审前可更改报考岗位。没有通过事业单位资格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初审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的应聘人员，在报名时间截止前可改报其他岗位。通过事业单位资格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初审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的应聘人员，系统自动禁止该应聘人员改报其他岗位。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应聘取消招聘计划岗位的人员能否改报其他岗位？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应聘取消招聘计划岗位的人员，经本人同意，可在规定时间内改报其他符合条件的岗位。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.进入面试的应聘人员需向招聘单位提交哪些证明材料？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进入面试的应聘人员，需按招聘岗位要求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提交《2020年泰安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市残联直属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事业单位公开招聘工作人员报名登记表》《笔试准考证》《应聘事业单位工作人员诚信承诺书》、学历学位证书、身份证原件及复印件。在职人员应聘的，还须提交有用人权限部门或单位出具的同意应聘介绍信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由单位主要负责人签字并加盖单位公章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</w:rPr>
        <w:t>有主管部门的，一并加盖主管部门公章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。留学回国人员应聘的，还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出具国家教育部门的学历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学位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认证材料。应届毕业生尚未取得学历、学位证书的须提供学校核发的就业推荐表。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报考限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应届毕业生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或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择业期（2018、2019届）内未落实工作单位的高校毕业生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岗位的应聘人员，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还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须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提供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报到证或其他证明材料。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招聘岗位有其他要求的，应根据具体要求提供相应的专业技术职务资格证书、执（职）业资格证书以及其他要求证明材料。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 xml:space="preserve">.如何缴费？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应聘人员在资格初审通过后，通过网络进行缴费。缴费时间为：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日11:00—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此次招聘笔试考务费不实行现场缴费，请应聘人员务必使用网络缴费形式进行缴费。逾期未缴费的，视为自动放弃。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拟享受减免考务费的应聘人员，不实行网上缴费。在招聘单位初审通过后，于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0—11:30持本人身份证及有关证明材料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泰安市政大楼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B2046房间（望岳东路3号）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办理减免手续。超过审核认定时间的不再受理。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享受国家最低生活保障金的城镇家庭的应聘人员，提交家庭所在地县（市、区）民政部门出具的低保证原件及复印件；农村绝对贫困家庭的应聘人员，提交家庭所在地县（市、区）扶贫办（部门）出具的特困家庭基本情况档案卡原件及复印件，或者出具由省人力资源和社会保障厅、省教育厅核发的《山东省特困家庭高校毕业生就业服务卡》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4"/>
        <w:rPr>
          <w:rFonts w:hint="eastAsia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  <w:t>.何时打印笔试准考证以及报名材料？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缴费成功人员（含享受减免考务费的人员）于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:00—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日9:00登录报名网站打印笔试准考证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、《2020年泰安市残联直属事业单位公开招聘工作人员报名登记表》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《应聘事业单位工作人员诚信承诺书》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（参加面试时使用）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.对招聘岗位资格条件有疑问如何咨询？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对招聘岗位资格条件和其他内容有疑问的，请与招聘单位联系（咨询电话详见《岗位计划表》）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.填报相关表格、信息时需注意什么？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（1）应聘人员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仔细阅读并理解《简章》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《岗位计划表》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本须知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填报的相关表格、信息等必须真实、全面、准确。主要信息填报不实的，按弄虚作假处理；因信息填报不全、错误等导致未通过招聘单位资格审查的，责任由应聘人员自负。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（2）应聘人员所学专业应以毕业证书上注明的专业为准。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有无工作单位以提交报名信息时间为节点，以双方是否存在事实劳动关系为准，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没有工作单位的填“无”，有工作单位的必须填写，且要写明单位全称，隐瞒不填的，按弄虚作假处理。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（4）“学习工作经历”栏必须填写完整，自高中开始填起，时间不间断，没有工作的按待业填写。工作经历包括在机关事业单位、企业工作或临时工作等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，高校毕业生在校期间的社会实践、实习、兼职等不作为工作经历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(5)</w:t>
      </w:r>
      <w:r>
        <w:rPr>
          <w:rFonts w:eastAsia="仿宋_GB2312"/>
          <w:sz w:val="32"/>
          <w:szCs w:val="32"/>
        </w:rPr>
        <w:t>网上报名系统的表项中未能涵盖报考岗位所要求资格条件的，务必在“备注栏”中如实填写。家庭成员及其主要社会关系，必须填写姓名、工作单位及职务。应聘人员报名信息</w:t>
      </w:r>
      <w:r>
        <w:rPr>
          <w:rFonts w:hint="eastAsia" w:eastAsia="仿宋_GB2312"/>
          <w:sz w:val="32"/>
          <w:szCs w:val="32"/>
        </w:rPr>
        <w:t>经招聘单位</w:t>
      </w:r>
      <w:r>
        <w:rPr>
          <w:rFonts w:eastAsia="仿宋_GB2312"/>
          <w:sz w:val="32"/>
          <w:szCs w:val="32"/>
        </w:rPr>
        <w:t>审核通过后，所有填报信息不能修改。应聘人员应慎重填报，并及时关注个人报名资格初审结果。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.违纪违规及存在不诚信情形的应聘人员如何处理？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应聘人员要严格遵守公开招聘的相关政策规定，遵从事业单位公开招聘主管机关、人事考试机构和招聘单位的统一安排，其在应聘期间的表现，将作为公开招聘考察的重要内容之一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。对违纪违规的应聘人员，按照《事业单位公开招聘违纪违规行为处理规定》（人力资源和社会保障部令第35号）处理。对招聘工作中违纪违规及存在不诚信情形的应聘人员，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记入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事业单位公开招聘违纪违规与诚信档案库。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.拟聘用人员名单公示后提出放弃的如何处理？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对公示后无故放弃聘用资格的应聘人员，记入事业单位公开招聘违纪违规与诚信档案库。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.是否有指定的考试辅导书和培训班？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本次公开招聘考试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不指定考试教材和辅导用书，不举办也不授权或委托任何机构举办辅导培训班。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疫情防控注意事项有哪些？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（1）为保证考生身体健康，根据新冠肺炎常态化疫情防控有关规定，考生进入笔试考点参加笔试，应当主动出示山东省电子健康通行码（绿码），并按要求主动接受体温测量。持非绿码的考生，须提供笔试前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7天</w:t>
      </w:r>
      <w:r>
        <w:rPr>
          <w:rFonts w:eastAsia="仿宋_GB2312"/>
          <w:color w:val="000000"/>
          <w:sz w:val="32"/>
          <w:szCs w:val="32"/>
        </w:rPr>
        <w:t>在我省检测机构检测后新冠病毒核酸检测阴性证明。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（2）无法提供健康证明的，以及经现场卫生防疫专业人员确认有可疑症状（体温37.3</w:t>
      </w:r>
      <w:r>
        <w:rPr>
          <w:rFonts w:hint="eastAsia" w:ascii="宋体" w:hAnsi="宋体" w:cs="宋体"/>
          <w:color w:val="000000"/>
          <w:sz w:val="32"/>
          <w:szCs w:val="32"/>
        </w:rPr>
        <w:t>℃</w:t>
      </w:r>
      <w:r>
        <w:rPr>
          <w:rFonts w:eastAsia="仿宋_GB2312"/>
          <w:color w:val="000000"/>
          <w:sz w:val="32"/>
          <w:szCs w:val="32"/>
        </w:rPr>
        <w:t>以上，出现持续干咳、乏力、呼吸困难等症状）的考生，不得进入考场。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（3）请考生注意个人防护，自备医用外科口罩，除核验考生身份时按要求及时摘戴口罩外，进入笔试考点、参加笔试应当全程佩戴口罩。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参加笔试</w:t>
      </w:r>
      <w:r>
        <w:rPr>
          <w:rFonts w:eastAsia="仿宋_GB2312"/>
          <w:color w:val="000000"/>
          <w:sz w:val="32"/>
          <w:szCs w:val="32"/>
        </w:rPr>
        <w:t>前14天内有国内中、高风险地区或国（境）外旅居史的人员，和其他疫情重点地区人员，应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及时向泰安市残疾人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lang w:eastAsia="zh-CN"/>
        </w:rPr>
        <w:t>联合会</w:t>
      </w:r>
      <w:r>
        <w:rPr>
          <w:rFonts w:eastAsia="仿宋_GB2312"/>
          <w:color w:val="000000"/>
          <w:sz w:val="32"/>
          <w:szCs w:val="32"/>
        </w:rPr>
        <w:t>对接申报，按照疫情防控有关规定，自觉接受隔离观察、健康管理和核酸检测。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</w:rPr>
        <w:t>请广大考生近期注意做好自我健康管理，以免影响考试。凡违反我省常态化疫情防控有关规定，隐瞒、虚报旅居史、接触史、健康状况等疫情防控重点信息的，将依法依规追究责任。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.应聘人员还需注意哪些问题？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应聘人员在报考期间要及时了解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泰安市人事考试中心和泰安市残疾人联合会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站发布的最新信息，不要因错过重要信息而影响考试聘用。考生在网上报名时填写的手机号码请务必核实准确，整个应聘过程中，请不要更换手机号码并且要保持手机畅通。因考生个人原因导致通讯不畅所造成的不利后果，由考生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752" w:bottom="1440" w:left="1752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entury">
    <w:altName w:val="GulimChe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CA"/>
    <w:rsid w:val="0000024B"/>
    <w:rsid w:val="00017AEB"/>
    <w:rsid w:val="00022DF2"/>
    <w:rsid w:val="000254D7"/>
    <w:rsid w:val="000518A6"/>
    <w:rsid w:val="00055433"/>
    <w:rsid w:val="00082FF9"/>
    <w:rsid w:val="00083FB8"/>
    <w:rsid w:val="000A06FA"/>
    <w:rsid w:val="000C19DF"/>
    <w:rsid w:val="000C762E"/>
    <w:rsid w:val="000D6C37"/>
    <w:rsid w:val="000F7EC0"/>
    <w:rsid w:val="001069D1"/>
    <w:rsid w:val="0011229E"/>
    <w:rsid w:val="00112D49"/>
    <w:rsid w:val="00121089"/>
    <w:rsid w:val="001301ED"/>
    <w:rsid w:val="001813B5"/>
    <w:rsid w:val="00193AF3"/>
    <w:rsid w:val="001A1A3A"/>
    <w:rsid w:val="001E2155"/>
    <w:rsid w:val="001E72E7"/>
    <w:rsid w:val="00207AFD"/>
    <w:rsid w:val="00217674"/>
    <w:rsid w:val="00224B33"/>
    <w:rsid w:val="0024613D"/>
    <w:rsid w:val="00254BBB"/>
    <w:rsid w:val="002604D0"/>
    <w:rsid w:val="00260F45"/>
    <w:rsid w:val="00276DC5"/>
    <w:rsid w:val="002C13EF"/>
    <w:rsid w:val="002C52FB"/>
    <w:rsid w:val="002C5AE4"/>
    <w:rsid w:val="002E54EA"/>
    <w:rsid w:val="002F2587"/>
    <w:rsid w:val="0030076E"/>
    <w:rsid w:val="003455D3"/>
    <w:rsid w:val="00350C5B"/>
    <w:rsid w:val="00357D7B"/>
    <w:rsid w:val="0036701E"/>
    <w:rsid w:val="00384F08"/>
    <w:rsid w:val="003A2746"/>
    <w:rsid w:val="003C53F5"/>
    <w:rsid w:val="003D2009"/>
    <w:rsid w:val="003F6DFE"/>
    <w:rsid w:val="004102A9"/>
    <w:rsid w:val="00426618"/>
    <w:rsid w:val="00441AA9"/>
    <w:rsid w:val="00447924"/>
    <w:rsid w:val="004649EF"/>
    <w:rsid w:val="0047347E"/>
    <w:rsid w:val="00473710"/>
    <w:rsid w:val="004773DE"/>
    <w:rsid w:val="0049061C"/>
    <w:rsid w:val="004932ED"/>
    <w:rsid w:val="00495C3A"/>
    <w:rsid w:val="004969AC"/>
    <w:rsid w:val="004A2CE2"/>
    <w:rsid w:val="004B68B4"/>
    <w:rsid w:val="004B7E53"/>
    <w:rsid w:val="004D42B4"/>
    <w:rsid w:val="004E7FE7"/>
    <w:rsid w:val="00523D83"/>
    <w:rsid w:val="005316F7"/>
    <w:rsid w:val="005321BA"/>
    <w:rsid w:val="005408DF"/>
    <w:rsid w:val="00560134"/>
    <w:rsid w:val="00561614"/>
    <w:rsid w:val="005816A8"/>
    <w:rsid w:val="005B14AD"/>
    <w:rsid w:val="005E2BC2"/>
    <w:rsid w:val="005E65E2"/>
    <w:rsid w:val="005F5CED"/>
    <w:rsid w:val="00600894"/>
    <w:rsid w:val="00606016"/>
    <w:rsid w:val="00620166"/>
    <w:rsid w:val="00622E76"/>
    <w:rsid w:val="00622F6C"/>
    <w:rsid w:val="00630118"/>
    <w:rsid w:val="00636280"/>
    <w:rsid w:val="00640C24"/>
    <w:rsid w:val="006541AF"/>
    <w:rsid w:val="00655546"/>
    <w:rsid w:val="0065646F"/>
    <w:rsid w:val="00657B4C"/>
    <w:rsid w:val="00684D3D"/>
    <w:rsid w:val="006C50B5"/>
    <w:rsid w:val="006D4A57"/>
    <w:rsid w:val="006D55FD"/>
    <w:rsid w:val="006E108B"/>
    <w:rsid w:val="006E45E8"/>
    <w:rsid w:val="006F7CDF"/>
    <w:rsid w:val="00702ACE"/>
    <w:rsid w:val="00710F15"/>
    <w:rsid w:val="00711D8F"/>
    <w:rsid w:val="00713F5D"/>
    <w:rsid w:val="00743C58"/>
    <w:rsid w:val="00745586"/>
    <w:rsid w:val="00753E18"/>
    <w:rsid w:val="00767506"/>
    <w:rsid w:val="00773F75"/>
    <w:rsid w:val="007926D3"/>
    <w:rsid w:val="007C6923"/>
    <w:rsid w:val="007D525C"/>
    <w:rsid w:val="007E0F50"/>
    <w:rsid w:val="00802788"/>
    <w:rsid w:val="00803395"/>
    <w:rsid w:val="008103E0"/>
    <w:rsid w:val="00810610"/>
    <w:rsid w:val="00815711"/>
    <w:rsid w:val="008179F7"/>
    <w:rsid w:val="00824964"/>
    <w:rsid w:val="00825649"/>
    <w:rsid w:val="00826D42"/>
    <w:rsid w:val="0083154A"/>
    <w:rsid w:val="008341BF"/>
    <w:rsid w:val="0083762E"/>
    <w:rsid w:val="0084599D"/>
    <w:rsid w:val="00845FCE"/>
    <w:rsid w:val="008534F9"/>
    <w:rsid w:val="0086498F"/>
    <w:rsid w:val="00871545"/>
    <w:rsid w:val="00872019"/>
    <w:rsid w:val="0088579A"/>
    <w:rsid w:val="008914C0"/>
    <w:rsid w:val="00892E75"/>
    <w:rsid w:val="00895E78"/>
    <w:rsid w:val="008A038F"/>
    <w:rsid w:val="008B62DC"/>
    <w:rsid w:val="008F7F3F"/>
    <w:rsid w:val="00900CEA"/>
    <w:rsid w:val="00903E12"/>
    <w:rsid w:val="00912602"/>
    <w:rsid w:val="00915587"/>
    <w:rsid w:val="0091575A"/>
    <w:rsid w:val="00923F37"/>
    <w:rsid w:val="00926CDA"/>
    <w:rsid w:val="009331E7"/>
    <w:rsid w:val="00942839"/>
    <w:rsid w:val="00943E4A"/>
    <w:rsid w:val="00944229"/>
    <w:rsid w:val="00946C2E"/>
    <w:rsid w:val="00950DCA"/>
    <w:rsid w:val="00957F75"/>
    <w:rsid w:val="009706B1"/>
    <w:rsid w:val="009922D3"/>
    <w:rsid w:val="009928BE"/>
    <w:rsid w:val="009C2439"/>
    <w:rsid w:val="009D39B5"/>
    <w:rsid w:val="009D452A"/>
    <w:rsid w:val="009D7C3D"/>
    <w:rsid w:val="009E1DB9"/>
    <w:rsid w:val="00A13D05"/>
    <w:rsid w:val="00A33C7F"/>
    <w:rsid w:val="00A4423F"/>
    <w:rsid w:val="00A477BA"/>
    <w:rsid w:val="00A62AAC"/>
    <w:rsid w:val="00A75CB3"/>
    <w:rsid w:val="00A873BA"/>
    <w:rsid w:val="00A87A07"/>
    <w:rsid w:val="00A928A6"/>
    <w:rsid w:val="00A94F36"/>
    <w:rsid w:val="00AB41C9"/>
    <w:rsid w:val="00AD3C01"/>
    <w:rsid w:val="00AF3217"/>
    <w:rsid w:val="00B12F77"/>
    <w:rsid w:val="00B14CA7"/>
    <w:rsid w:val="00B35435"/>
    <w:rsid w:val="00B454D6"/>
    <w:rsid w:val="00B659FA"/>
    <w:rsid w:val="00B6649D"/>
    <w:rsid w:val="00B86329"/>
    <w:rsid w:val="00B87F67"/>
    <w:rsid w:val="00B96C63"/>
    <w:rsid w:val="00BB09FA"/>
    <w:rsid w:val="00BB1D32"/>
    <w:rsid w:val="00BD72C0"/>
    <w:rsid w:val="00C165AA"/>
    <w:rsid w:val="00C230AA"/>
    <w:rsid w:val="00C27813"/>
    <w:rsid w:val="00C45F91"/>
    <w:rsid w:val="00C46079"/>
    <w:rsid w:val="00C461BF"/>
    <w:rsid w:val="00C470A5"/>
    <w:rsid w:val="00C51E34"/>
    <w:rsid w:val="00C65862"/>
    <w:rsid w:val="00C90B84"/>
    <w:rsid w:val="00C92C8E"/>
    <w:rsid w:val="00CA5EC7"/>
    <w:rsid w:val="00CB225F"/>
    <w:rsid w:val="00CC1C8F"/>
    <w:rsid w:val="00CC3441"/>
    <w:rsid w:val="00CE197C"/>
    <w:rsid w:val="00CF035B"/>
    <w:rsid w:val="00CF2D39"/>
    <w:rsid w:val="00D01DBE"/>
    <w:rsid w:val="00D0245A"/>
    <w:rsid w:val="00D056C7"/>
    <w:rsid w:val="00D07A3A"/>
    <w:rsid w:val="00D24626"/>
    <w:rsid w:val="00D24B9A"/>
    <w:rsid w:val="00D305D2"/>
    <w:rsid w:val="00D417BA"/>
    <w:rsid w:val="00D41C13"/>
    <w:rsid w:val="00D47381"/>
    <w:rsid w:val="00D55E16"/>
    <w:rsid w:val="00D57F8E"/>
    <w:rsid w:val="00D60C1D"/>
    <w:rsid w:val="00D61623"/>
    <w:rsid w:val="00D91E65"/>
    <w:rsid w:val="00D9477F"/>
    <w:rsid w:val="00D972A3"/>
    <w:rsid w:val="00DB553C"/>
    <w:rsid w:val="00DC0B5C"/>
    <w:rsid w:val="00DC735B"/>
    <w:rsid w:val="00DE4E46"/>
    <w:rsid w:val="00DE7632"/>
    <w:rsid w:val="00DF05B2"/>
    <w:rsid w:val="00DF19BA"/>
    <w:rsid w:val="00E12B33"/>
    <w:rsid w:val="00E2021A"/>
    <w:rsid w:val="00E25EF0"/>
    <w:rsid w:val="00E65253"/>
    <w:rsid w:val="00E756CE"/>
    <w:rsid w:val="00E81B53"/>
    <w:rsid w:val="00E93FC1"/>
    <w:rsid w:val="00EC2AE8"/>
    <w:rsid w:val="00EC55E9"/>
    <w:rsid w:val="00EC5AB0"/>
    <w:rsid w:val="00ED0CD6"/>
    <w:rsid w:val="00EF3D54"/>
    <w:rsid w:val="00EF7A03"/>
    <w:rsid w:val="00F04F72"/>
    <w:rsid w:val="00F1624F"/>
    <w:rsid w:val="00F16428"/>
    <w:rsid w:val="00F241FC"/>
    <w:rsid w:val="00F3771A"/>
    <w:rsid w:val="00F5334A"/>
    <w:rsid w:val="00F61FBA"/>
    <w:rsid w:val="00F70349"/>
    <w:rsid w:val="00F73415"/>
    <w:rsid w:val="00F80C57"/>
    <w:rsid w:val="00F905E6"/>
    <w:rsid w:val="00F96C87"/>
    <w:rsid w:val="00FA4BE2"/>
    <w:rsid w:val="00FB1812"/>
    <w:rsid w:val="00FB5865"/>
    <w:rsid w:val="00FE3096"/>
    <w:rsid w:val="01CD49D7"/>
    <w:rsid w:val="01E03ED6"/>
    <w:rsid w:val="039F1222"/>
    <w:rsid w:val="048806AB"/>
    <w:rsid w:val="055E6766"/>
    <w:rsid w:val="064E7498"/>
    <w:rsid w:val="06FA6FCA"/>
    <w:rsid w:val="07771C68"/>
    <w:rsid w:val="07A003E3"/>
    <w:rsid w:val="07E229AB"/>
    <w:rsid w:val="08A03A76"/>
    <w:rsid w:val="0B426D6E"/>
    <w:rsid w:val="0B7E6EBD"/>
    <w:rsid w:val="0D2A0437"/>
    <w:rsid w:val="0E6921F8"/>
    <w:rsid w:val="0FD4594F"/>
    <w:rsid w:val="105E29D6"/>
    <w:rsid w:val="11593902"/>
    <w:rsid w:val="11664525"/>
    <w:rsid w:val="118A2B5A"/>
    <w:rsid w:val="11E23974"/>
    <w:rsid w:val="12683C91"/>
    <w:rsid w:val="12F43398"/>
    <w:rsid w:val="13764BDF"/>
    <w:rsid w:val="195A05D6"/>
    <w:rsid w:val="19F11E6F"/>
    <w:rsid w:val="1AAD2FE7"/>
    <w:rsid w:val="1BA96DAB"/>
    <w:rsid w:val="1C027467"/>
    <w:rsid w:val="1CF93805"/>
    <w:rsid w:val="1D2A04B0"/>
    <w:rsid w:val="1D5F3366"/>
    <w:rsid w:val="1EC9793A"/>
    <w:rsid w:val="20E82CFC"/>
    <w:rsid w:val="21565AAA"/>
    <w:rsid w:val="21D2607B"/>
    <w:rsid w:val="22333F77"/>
    <w:rsid w:val="22CF215D"/>
    <w:rsid w:val="23633745"/>
    <w:rsid w:val="24520D28"/>
    <w:rsid w:val="24941E72"/>
    <w:rsid w:val="24B7609E"/>
    <w:rsid w:val="24EA7F6B"/>
    <w:rsid w:val="253E6F9A"/>
    <w:rsid w:val="255534C3"/>
    <w:rsid w:val="26360DF3"/>
    <w:rsid w:val="274A1E70"/>
    <w:rsid w:val="27C67CAE"/>
    <w:rsid w:val="28C321D2"/>
    <w:rsid w:val="29A7380A"/>
    <w:rsid w:val="2A482FB0"/>
    <w:rsid w:val="2B13705F"/>
    <w:rsid w:val="2B184066"/>
    <w:rsid w:val="2B277601"/>
    <w:rsid w:val="2C5F11C8"/>
    <w:rsid w:val="2C9D36EC"/>
    <w:rsid w:val="2D0A5673"/>
    <w:rsid w:val="2D5B5E63"/>
    <w:rsid w:val="2D7D200E"/>
    <w:rsid w:val="2DBA7D2F"/>
    <w:rsid w:val="2EB06CCC"/>
    <w:rsid w:val="2FB95232"/>
    <w:rsid w:val="2FC92785"/>
    <w:rsid w:val="301D5C21"/>
    <w:rsid w:val="307B2AA1"/>
    <w:rsid w:val="322F7EC5"/>
    <w:rsid w:val="32324F7B"/>
    <w:rsid w:val="326E7682"/>
    <w:rsid w:val="32AE5034"/>
    <w:rsid w:val="32CF2146"/>
    <w:rsid w:val="32EF056D"/>
    <w:rsid w:val="335C43F4"/>
    <w:rsid w:val="337D2D4D"/>
    <w:rsid w:val="341D347A"/>
    <w:rsid w:val="34565B50"/>
    <w:rsid w:val="34D129BC"/>
    <w:rsid w:val="35660FC5"/>
    <w:rsid w:val="359079B7"/>
    <w:rsid w:val="363F666C"/>
    <w:rsid w:val="36715C68"/>
    <w:rsid w:val="3976702A"/>
    <w:rsid w:val="39A94335"/>
    <w:rsid w:val="3A45099C"/>
    <w:rsid w:val="3A8A0D1F"/>
    <w:rsid w:val="3B3D5613"/>
    <w:rsid w:val="3E250608"/>
    <w:rsid w:val="3E576A03"/>
    <w:rsid w:val="3EFF2C5A"/>
    <w:rsid w:val="3F7C5E96"/>
    <w:rsid w:val="3F914DF9"/>
    <w:rsid w:val="3FDD63A1"/>
    <w:rsid w:val="401A097A"/>
    <w:rsid w:val="407D38B5"/>
    <w:rsid w:val="408B2C10"/>
    <w:rsid w:val="41375CE4"/>
    <w:rsid w:val="41826544"/>
    <w:rsid w:val="42845783"/>
    <w:rsid w:val="43D75067"/>
    <w:rsid w:val="44691D47"/>
    <w:rsid w:val="454B7346"/>
    <w:rsid w:val="457D0E05"/>
    <w:rsid w:val="45851D06"/>
    <w:rsid w:val="45E305DB"/>
    <w:rsid w:val="464D7B27"/>
    <w:rsid w:val="468913E5"/>
    <w:rsid w:val="47584F3F"/>
    <w:rsid w:val="47B67360"/>
    <w:rsid w:val="494B39DB"/>
    <w:rsid w:val="49737D8A"/>
    <w:rsid w:val="4A1000BF"/>
    <w:rsid w:val="4A82531A"/>
    <w:rsid w:val="4A8F1010"/>
    <w:rsid w:val="4AD311B5"/>
    <w:rsid w:val="4C0925D5"/>
    <w:rsid w:val="4D0B70F9"/>
    <w:rsid w:val="4D1F7376"/>
    <w:rsid w:val="4D2D5F03"/>
    <w:rsid w:val="4D74413E"/>
    <w:rsid w:val="4E832803"/>
    <w:rsid w:val="4EC97111"/>
    <w:rsid w:val="4EFD7817"/>
    <w:rsid w:val="4F340CEA"/>
    <w:rsid w:val="4F354720"/>
    <w:rsid w:val="4F8E4A33"/>
    <w:rsid w:val="505B381C"/>
    <w:rsid w:val="515329B1"/>
    <w:rsid w:val="51F02BC7"/>
    <w:rsid w:val="52F00C00"/>
    <w:rsid w:val="562E1FB1"/>
    <w:rsid w:val="5639085C"/>
    <w:rsid w:val="56FE44A9"/>
    <w:rsid w:val="576553E7"/>
    <w:rsid w:val="57883731"/>
    <w:rsid w:val="58E3031B"/>
    <w:rsid w:val="594F5BDA"/>
    <w:rsid w:val="59E246AF"/>
    <w:rsid w:val="5A001D13"/>
    <w:rsid w:val="5AC6737D"/>
    <w:rsid w:val="5B224BEE"/>
    <w:rsid w:val="5B7D32A0"/>
    <w:rsid w:val="5D6346CC"/>
    <w:rsid w:val="5D911E40"/>
    <w:rsid w:val="5DCD11AC"/>
    <w:rsid w:val="5E0E2AF4"/>
    <w:rsid w:val="5E975310"/>
    <w:rsid w:val="5EB179E9"/>
    <w:rsid w:val="5F4832C5"/>
    <w:rsid w:val="602268A0"/>
    <w:rsid w:val="60435377"/>
    <w:rsid w:val="606461E4"/>
    <w:rsid w:val="613A619B"/>
    <w:rsid w:val="61756ED3"/>
    <w:rsid w:val="62DF24C0"/>
    <w:rsid w:val="62EE26DF"/>
    <w:rsid w:val="63943366"/>
    <w:rsid w:val="652872BB"/>
    <w:rsid w:val="653C651B"/>
    <w:rsid w:val="664020B2"/>
    <w:rsid w:val="679323CA"/>
    <w:rsid w:val="67A024D6"/>
    <w:rsid w:val="68233E42"/>
    <w:rsid w:val="695B67F9"/>
    <w:rsid w:val="695C6802"/>
    <w:rsid w:val="69632836"/>
    <w:rsid w:val="69CF70C6"/>
    <w:rsid w:val="69E07981"/>
    <w:rsid w:val="6A1C264C"/>
    <w:rsid w:val="6A6E4473"/>
    <w:rsid w:val="6ABE47E6"/>
    <w:rsid w:val="6B4A7FB8"/>
    <w:rsid w:val="6BAF7EFC"/>
    <w:rsid w:val="6C181251"/>
    <w:rsid w:val="6F3359E7"/>
    <w:rsid w:val="704D261B"/>
    <w:rsid w:val="734A18AC"/>
    <w:rsid w:val="741C472E"/>
    <w:rsid w:val="746E3275"/>
    <w:rsid w:val="74BC50EF"/>
    <w:rsid w:val="75413433"/>
    <w:rsid w:val="761F60D7"/>
    <w:rsid w:val="76203D11"/>
    <w:rsid w:val="765B47B8"/>
    <w:rsid w:val="771A2D04"/>
    <w:rsid w:val="7783417B"/>
    <w:rsid w:val="79AF093A"/>
    <w:rsid w:val="79E723AB"/>
    <w:rsid w:val="7B664C2A"/>
    <w:rsid w:val="7BD058AA"/>
    <w:rsid w:val="7D2472C3"/>
    <w:rsid w:val="7E9C41D6"/>
    <w:rsid w:val="7FB85137"/>
    <w:rsid w:val="7FCB7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entury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1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character" w:customStyle="1" w:styleId="12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 w:eastAsia="宋体" w:cs="Century"/>
      <w:szCs w:val="21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Plain Text2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paragraph" w:customStyle="1" w:styleId="17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324</Words>
  <Characters>1848</Characters>
  <Lines>15</Lines>
  <Paragraphs>4</Paragraphs>
  <TotalTime>12</TotalTime>
  <ScaleCrop>false</ScaleCrop>
  <LinksUpToDate>false</LinksUpToDate>
  <CharactersWithSpaces>2168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2018-04-13T02:59:00Z</dcterms:created>
  <dc:creator>own</dc:creator>
  <cp:lastModifiedBy>默然如故</cp:lastModifiedBy>
  <cp:lastPrinted>2020-11-27T08:27:40Z</cp:lastPrinted>
  <dcterms:modified xsi:type="dcterms:W3CDTF">2020-11-27T08:33:02Z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