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exact" w:line="590" w:before="0" w:after="160"/>
        <w:ind w:right="0" w:firstLine="0"/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t>阜新市2020年市直事业单位公开招聘</w:t>
      </w:r>
    </w:p>
    <w:p>
      <w:pPr>
        <w:numPr>
          <w:ilvl w:val="0"/>
          <w:numId w:val="0"/>
        </w:numPr>
        <w:jc w:val="center"/>
        <w:spacing w:lineRule="exact" w:line="590" w:before="0" w:after="160"/>
        <w:ind w:right="0" w:firstLine="0"/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t>工作人员政策解读</w:t>
      </w:r>
    </w:p>
    <w:p>
      <w:pPr>
        <w:numPr>
          <w:ilvl w:val="0"/>
          <w:numId w:val="0"/>
        </w:numPr>
        <w:jc w:val="left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1.哪些人员可以报名？</w:t>
      </w:r>
    </w:p>
    <w:p>
      <w:pPr>
        <w:numPr>
          <w:ilvl w:val="0"/>
          <w:numId w:val="0"/>
        </w:numPr>
        <w:jc w:val="left"/>
        <w:spacing w:lineRule="exact" w:line="590" w:before="0" w:after="160"/>
        <w:ind w:right="0" w:firstLine="70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凡是符合《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阜新市2020年市直事业单位公开招聘工作人员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公告</w:t>
      </w:r>
      <w:r>
        <w:rPr>
          <w:spacing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》（以下简称《招聘公告》）中所规定的报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名条件及岗位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资格条件者，均可报名。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报名人员学历限定为具有国家统招全日制大学本科及以上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和对应学士学位及以上，其中以研究生学历报考的考生，须同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时具有国家统招全日制大学本科学历和对应学士学位。</w:t>
      </w:r>
    </w:p>
    <w:p>
      <w:pPr>
        <w:numPr>
          <w:ilvl w:val="0"/>
          <w:numId w:val="0"/>
        </w:numPr>
        <w:jc w:val="both"/>
        <w:spacing w:lineRule="exact" w:line="576" w:before="0" w:after="160"/>
        <w:ind w:right="0" w:firstLine="640"/>
        <w:rPr>
          <w:b w:val="1"/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根据《辽宁省教育厅等五部门转发&lt;教育部办公厅等五部门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关于进一步做好非全日制研究生就业工作&gt;的通知》（辽教函﹝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2020﹞76号）文件精神，全日制和非全日制研究生的学历学位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证书具有同等法律地位和相同效力。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2.哪些人员不能报名？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此次招聘，下列人员不能报名：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spacing w:val="-6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-6"/>
          <w:color w:val="000000"/>
          <w:position w:val="0"/>
          <w:sz w:val="32"/>
          <w:szCs w:val="32"/>
          <w:rFonts w:ascii="仿宋" w:eastAsia="仿宋" w:hAnsi="仿宋" w:hint="default"/>
        </w:rPr>
        <w:t>（1）</w:t>
      </w:r>
      <w:r>
        <w:rPr>
          <w:spacing w:val="-6"/>
          <w:color w:val="auto"/>
          <w:position w:val="0"/>
          <w:sz w:val="32"/>
          <w:szCs w:val="32"/>
          <w:rFonts w:ascii="仿宋" w:eastAsia="仿宋" w:hAnsi="仿宋" w:hint="default"/>
        </w:rPr>
        <w:t>曾因犯罪受过刑事处罚的人员和曾被开除公职的人员</w:t>
      </w:r>
      <w:r>
        <w:rPr>
          <w:spacing w:val="-6"/>
          <w:color w:val="000000"/>
          <w:position w:val="0"/>
          <w:sz w:val="32"/>
          <w:szCs w:val="32"/>
          <w:rFonts w:ascii="仿宋" w:eastAsia="仿宋" w:hAnsi="仿宋" w:hint="default"/>
        </w:rPr>
        <w:t>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（2）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在各级招聘中被认定有作弊行为且不得报名的人员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（3）现役军人；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（4）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在读非应届高校毕业生（含在读统招全日制硕士研究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生不能以已取得的本科学历报考，在读统招全日制博士研究生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不能以已取得的本科学历或硕士研究生学历报考）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（5）具有法律法规规定不得聘用为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事业单位工作人员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的其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他情形的人员。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此外，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报名人员不得报名聘用后即构成回避关系的招聘岗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根据《事业单位公开招聘人员暂行规定》第二十七条规定：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凡与聘用单位负责人员有夫妻关系、直系血亲关系、三代以内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旁系血亲或者近姻亲关系的应聘人员，不得应聘该单位负责人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员的秘书或者人事、财务、纪律检查岗位，以及有直接上下级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领导关系的岗位。聘用单位负责人员和招聘工作人员在办理人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员聘用事项时，涉及与本人有上述亲属关系或者其他可能影响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招聘公正的，也应当回避。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3.以非普通高等学历教育的其他国民教育形式的本科毕业</w:t>
      </w: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证书是否可以报名？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以非普通高等学历教育的其他国民教育形式（自学考试、成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人教育、网络教育、夜大、电大、在职、函授等）本科毕业证书不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允许报名。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 xml:space="preserve">4. 在读的普通高校毕业生能否以已取得的学历报名？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在读的普通高等毕业生，虽然已取得学历，但由于其身份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仍为学生，因此不能以已取得的学历报名。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5.留学回国人员报名需要提供哪些材料？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留学回国人员报名，除提供《招聘公告》和《招聘岗位信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息表》中规定的材料外，还须出具教育部门的学历认证材料。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58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报名者可上网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（http://www.cscse.edu.cn）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查询学历认证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的有关要求和程序。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学历认证材料，须在现场资格复审时与其他材料一并交招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聘机关审核。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留学回国人员报名之前取得国外学历、学位，方可报名符合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学历、学位要求及其他资格条件的岗位。留学回国人员以研究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生学历报考的，须同时具备国内统招全日制本科学历及对应学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位或经教育部认证的国外本科学历及对应学位。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 xml:space="preserve">6. 怎样理解招聘岗位的学历层次要求？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招聘岗位设定学历为“统招全日制本科及以上”的，符合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招聘条件的本科生、研究生都可以报名。以研究生学历报名的，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须同时具有国家统招全日制大学本科学历和对应学士学位。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58"/>
        <w:rPr>
          <w:spacing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考生报名所有的学历证书与学位证书的专业须一致（学位</w:t>
      </w:r>
      <w:r>
        <w:rPr>
          <w:spacing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是依据学历证书上的专业授予的），否则不符合报考条件。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7.怎样理解招聘岗位的专业要求？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此次招聘对报考人员的本科专业进行限定的，即以本科学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历报名的，其本科所学专业须与招聘岗位所要求专业相符合；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以研究生学历报名的，专业要求以考生本科阶段为准，其本科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阶段所学专业须与招聘岗位所要求专业相符合。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（1）招聘岗位本科设定专业为某个或某些具体专业的，符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合专业要求的毕业生可以报名；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（2）招聘岗位本科设定专业为某个或某些类的，则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《普通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高等学校本科专业目录（2020年版）》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中，某个或某些类所包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括的所有专业的毕业生都可以报名；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（3）招聘岗位本科设定专业为某个或某些门类的，则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《普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通高等学校本科专业目录（2020年版）》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中，某个或某些门类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所包括的所有专业的毕业生都可以报名；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（4）招聘岗位不限制专业的，符合条件的各专业毕业生均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可报名；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（5）国外研究生报名具有国内统招全日制本科学历的，其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本科阶段所学专业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须与招聘岗位所要求本科专业相符合，没有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国内统招全日制本科学历的，其国外本科专业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参考执行《专业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目录》；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（6）考生不能用专业方向报名。例如，毕业证书专业为旅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游管理（英语），英语为该考生所学专业方向，该考生只能报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名专业要求为旅游管理的岗位，而不能报名专业要求为英语的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岗位。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专业指导目录以教育部网站公布的《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普通高等学校本科专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业目录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（2020年版）》为准。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8.能否以辅修第二学位所学的专业报名？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辅修的第二学位具有国家承认的普通高校统招全日制学历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及对应学位证书的且符合招聘要求的可以报名。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具有国家承认的普通高校统招全日制的双专业毕业证书、双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学位证书的，其中一个专业符合招聘岗位要求的，可以报名。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spacing w:val="0"/>
          <w:color w:val="000000"/>
          <w:position w:val="0"/>
          <w:sz w:val="32"/>
          <w:szCs w:val="32"/>
          <w:smallCaps w:val="0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color w:val="000000"/>
          <w:position w:val="0"/>
          <w:sz w:val="32"/>
          <w:szCs w:val="32"/>
          <w:smallCaps w:val="0"/>
          <w:rFonts w:ascii="仿宋" w:eastAsia="仿宋" w:hAnsi="仿宋" w:hint="default"/>
        </w:rPr>
        <w:t>考生报名所用的学历证书与学位证书的专业须一致（学位</w:t>
      </w:r>
      <w:r>
        <w:rPr>
          <w:spacing w:val="0"/>
          <w:color w:val="000000"/>
          <w:position w:val="0"/>
          <w:sz w:val="32"/>
          <w:szCs w:val="32"/>
          <w:smallCaps w:val="0"/>
          <w:rFonts w:ascii="仿宋" w:eastAsia="仿宋" w:hAnsi="仿宋" w:hint="default"/>
        </w:rPr>
        <w:t>是依据学历证书上的专业授予的），否则不符合报考条件。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3"/>
        <w:rPr>
          <w:spacing w:val="0"/>
          <w:i w:val="0"/>
          <w:b w:val="1"/>
          <w:imprint w:val="0"/>
          <w:emboss w:val="0"/>
          <w:outline w:val="0"/>
          <w:shadow w:val="0"/>
          <w:color w:val="000000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000000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t>9.工作之后取得全日制学历的，全日制学习时间是否计入</w:t>
      </w:r>
      <w:r>
        <w:rPr>
          <w:spacing w:val="0"/>
          <w:i w:val="0"/>
          <w:b w:val="1"/>
          <w:imprint w:val="0"/>
          <w:emboss w:val="0"/>
          <w:outline w:val="0"/>
          <w:shadow w:val="0"/>
          <w:color w:val="000000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t>工作经历时间？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58"/>
        <w:rPr>
          <w:spacing w:val="0"/>
          <w:color w:val="000000"/>
          <w:position w:val="0"/>
          <w:sz w:val="32"/>
          <w:szCs w:val="32"/>
          <w:smallCaps w:val="0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color w:val="000000"/>
          <w:position w:val="0"/>
          <w:sz w:val="32"/>
          <w:szCs w:val="32"/>
          <w:smallCaps w:val="0"/>
          <w:rFonts w:ascii="仿宋" w:eastAsia="仿宋" w:hAnsi="仿宋" w:hint="default"/>
        </w:rPr>
        <w:t>工作之后取得全日制学历的，全日制学习时间不计入工作</w:t>
      </w:r>
      <w:r>
        <w:rPr>
          <w:spacing w:val="0"/>
          <w:color w:val="000000"/>
          <w:position w:val="0"/>
          <w:sz w:val="32"/>
          <w:szCs w:val="32"/>
          <w:smallCaps w:val="0"/>
          <w:rFonts w:ascii="仿宋" w:eastAsia="仿宋" w:hAnsi="仿宋" w:hint="default"/>
        </w:rPr>
        <w:t>经历时间。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10.报名年龄是如何规定的？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招聘的硕士研究生、本科生年龄为35周岁(1984年11月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30日(不含)以后出生)及以下，博士研究生年龄为40周岁（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1979年11月30日（不含）以后出生）及以下。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11.招聘岗位对职称、执业资格等有明确要求的，应当何时</w:t>
      </w: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取得相关证书？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招聘岗位对外语等级以及职称、执业资格等证书有明确要求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的，其相关证书或资格须于报名之前取得。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12.什么时间内可以报名？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报名时间从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2020年11月30日8时30分至12月4日12时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结束。在上述时间内，报名者可以在网上（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http://job.acnew.cn/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）提交报名信息，进行报名。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13.报名者以什么方式报名？</w:t>
      </w:r>
    </w:p>
    <w:p>
      <w:pPr>
        <w:numPr>
          <w:ilvl w:val="0"/>
          <w:numId w:val="0"/>
        </w:numPr>
        <w:jc w:val="left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阜新市2020年市直事业单位公开招聘工作人员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报名工作全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部在网上进行，不设现场报名。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14.报名的基本步骤包括哪些？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（1）认真阅读《招聘公告》《政策解读》《岗位信息表》，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了解基本的政策和要求，特别是报名条件，选择与自己条件相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符的招聘单位和岗位。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《招聘公告》及可通过报纸、网站方式进行查询，《岗位信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息表》、《政策解读》可通过网站方式进行查询：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1.2020年11月27日《阜新晚报.周末版》；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2.阜新市人才工作网（http://www.fxrc.cn）；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3.阜新市人力资源和社会保障局官方网站（</w:t>
      </w:r>
      <w:hyperlink r:id="rId5">
        <w:r>
          <w:rPr>
            <w:rStyle w:val="PO154"/>
            <w:color w:val="auto"/>
            <w:position w:val="0"/>
            <w:sz w:val="32"/>
            <w:szCs w:val="32"/>
            <w:u w:val="none"/>
            <w:shd w:val="clear" w:color="000000"/>
            <w:rFonts w:ascii="仿宋" w:eastAsia="仿宋" w:hAnsi="仿宋" w:hint="default"/>
          </w:rPr>
          <w:t>http://rsj.fuxin.gov.cn</w:t>
        </w:r>
      </w:hyperlink>
      <w:r>
        <w:rPr>
          <w:color w:val="auto"/>
          <w:position w:val="0"/>
          <w:sz w:val="21"/>
          <w:szCs w:val="21"/>
          <w:rFonts w:ascii="Malgun Gothic" w:eastAsia="宋体" w:hAnsi="宋体" w:hint="default"/>
        </w:rPr>
        <w:t>/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）；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4．阜新人力资源网（ www.fxrcw.com ）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（2）登录报名网站进行报名（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2020年11月30日8时30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分至12月4日12时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），按要求如实填写信息并上传照片。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（3）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提交报名信息后至资格审查前，不可再进行修改。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（4）通过资格审查的报名者，不能再报考其他岗位；未通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过审查的，可在查询审查结果期间（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2020年11月30日8时30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分至12月4日16时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）改报其他岗位；审查未通过且未如期改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报其他岗位的人员视为自动放弃考试，请考生在报名后及时登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录报名系统，关注资格审查结果，审查结果需由考生登录报名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系统自行查询，资格审查人员不对考生进行通知。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（5）打印准考证。通过资格审核的报名者规定时间（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2020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年12月14日8时30分至12月18日24时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）登录报名网站自行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下载并打印报名登记表和准考证（一式二份）。考生须妥善保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管，面试、体检阶段需要使用，丢失不补。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（6）参加笔试。报名者携带准考证、身份证按照指定时间到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指定地点参加考试。身份证须与报名时使用的身份证一致。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3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（7）查询笔试成绩及面试人员名单。笔试结束后，报名者可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以到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阜新市人力资源和社会保障局官网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用准考证号查询本人笔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试成绩。进入面试人员名单将在阜新市人力资源和社会保障局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官网公布。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（8）按规定参加面试、体检和考察等。未按规定时间参加面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试、体检和考察的报名者，视为放弃相应的资格。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15.报名者可以报考几个岗位？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每名考生只能报考一个招聘岗位。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16.填写《报名登记表》需要注意什么？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报名实行诚信承诺制，考生报名时，要认真查阅《招聘公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告》《政策解读》《岗位信息表》，对照岗位资格条件如实提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交有关信息和材料，凡弄虚作假或与招聘岗位要求资格条件不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符的，一律取消考试资格或聘用资格。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17.职称、职业资格证书等信息是否需要填报？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招聘岗位有要求的，须在报名信息表中如实填报注明。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0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18.本次招聘设置开考比例吗？</w:t>
      </w:r>
    </w:p>
    <w:p>
      <w:pPr>
        <w:numPr>
          <w:ilvl w:val="0"/>
          <w:numId w:val="0"/>
        </w:numPr>
        <w:jc w:val="both"/>
        <w:spacing w:lineRule="exact" w:line="560" w:before="0" w:after="16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本次招聘设置开考比例为1:2，报名人数未达到规定比例的，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将取消或削减该招聘岗位计划，取消或削减的招聘岗位将在阜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新市人力资源和社会保障局官方网站进行通知，报名取消岗位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的考生可在规定时间内改报其他符合条件且未被取消的岗位，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未按时改报的考生视为自动放弃，请考生在报名后随时关注网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站通知。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19.资格复审如何进行？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30"/>
        <w:rPr>
          <w:b w:val="1"/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面试前，对进入面试范围人员进行现场资格复审。根据报名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登记表，与报名者本人及其身份证件原件，学历、学位证原件，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笔试准考证、报名登记表等材料进行认真核对，凡不符合报名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条件或弄虚作假的，一律取消面试资格，并从笔试成绩合格者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中依次递补。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20.如何划定笔试最低合格分数线？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笔试阅卷结束后，根据成绩汇总分析确定最低合格分数线。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未达到最低合格分数线的人员不能进入面试。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21.如何确定参加面试人员名单？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笔试最低合格分数线划定后，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按招聘计划人数与面试人数1：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2的比例，在合格分数线基础上，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依照笔试成绩从高分到低分的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排序，在资格复审合格的基础上，确定各岗位参加面试的人选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名单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，不足1：2比例的，按实际参加面试的人员确定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。最后一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名面试人选的笔试成绩如出现并列者，同时参加面试。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22.如何确定体检和考察的人选？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FF0000"/>
          <w:position w:val="0"/>
          <w:sz w:val="32"/>
          <w:szCs w:val="32"/>
          <w:u w:val="single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根据各岗位参加面试考生总成绩从高到低排序，按招聘计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划1：1的比例确定体检和考察人选。总成绩并列者，以面试成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绩高者确定进入体检考察人选。笔试、面试成绩均并列者，由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阜新市委组织部、阜新市人力资源和社会保障局组织加试，以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加试成绩高者确定为进入体检考察人选。笔试、面试成绩的权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重比例各为50%。考生权重计分的公式为：总成绩=笔试成绩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×50%+面试成绩×50%。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23.体检依据什么标准进行？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体检参照公务员录用体检标准、公务员录用体检特殊标准及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体检操作手册等执行。对身体条件有特殊要求岗位的体检标准，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国家有明确规定的，执行国家的规定。对于在体检过程中，弄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虚作假或隐瞒真实情况的考生，不予聘用或取消聘用。体检费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用由考生承担。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24.关于报名者违纪违规处理？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报名者应当遵守招聘的有关要求，服从招聘部门的安排。对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违反规定的，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按照《事业单位公开招聘人员暂行规定》和《事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业单位公开招聘违纪违规行为处理规定》执行。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25.是否有指定的考试教材和培训班？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本次考试未指定任何单位和个人编写有关事业单位考试的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教材，也不委托任何单位和个人举办有关事业单位考试的培训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班。社会上凡称与本次考试相关的复习教材、培训班、网站、上网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卡等，误导报名者的，均与阜新市委组织部、阜新市人力资源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和社会保障局无关。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26.服务年限如何规定？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符合《关于印发〈阜新市2020年公开招聘高学历和乡村振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兴引才计划人才实施方案〉的通知》（阜人社发〔2020〕39号）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文件中高学历人才条件的聘用人员设置最低服务年限为5年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（含试用期），其他人员服务期为3年，服务期内只允许在本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市区域内流动，其中，到企业服务或乡镇锻炼的只允许在本市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企业或乡镇间流动。聘用人员须签订承诺书，出现违反约定的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（除不可抗力），须解除与用人单位的人事关系，其中已享受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住房补贴等相关费用的须予以退还，考取本市公务员和事业单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位的，无需退还费用，但从考取之日起不再享受阜人社发〔2020〕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39号文件的各项政策待遇。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640"/>
        <w:rPr>
          <w:b w:val="1"/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仿宋" w:eastAsia="仿宋" w:hAnsi="仿宋" w:hint="default"/>
        </w:rPr>
        <w:t>27.对于参加考试人员在疫情防控中有什么要求？</w:t>
      </w:r>
    </w:p>
    <w:p>
      <w:pPr>
        <w:numPr>
          <w:ilvl w:val="0"/>
          <w:numId w:val="0"/>
        </w:numPr>
        <w:jc w:val="both"/>
        <w:spacing w:lineRule="exact" w:line="560" w:before="0" w:after="160"/>
        <w:ind w:right="0" w:firstLine="640"/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</w:pP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笔试时间初步预计在2020年12月19日，笔试前将在阜新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市人力资源和社会保障局官方网站提前发布《阜新市2020年事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业单位公开招聘工作人员笔试疫情防控告知书》。考生应避免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与新冠肺炎确诊病例、疑似病例、无症状感染者及中高风险区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域人员接触；不前往国内疫情中、高风险地区，不出国（境）；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避免去人群流动性较大、人群密集的场所聚集，做好自我防护。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考生应提前14天下载“辽事通”微信小程序或APP，申领“辽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事通健康通行码”，并自我健康观察14天，每日通过“辽事通”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进行健康申报。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640"/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wordWrap w:val="off"/>
      </w:pP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考生须及时关注阜新市的疫情防控要求，按相关要求做好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疫情自查和防控。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640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</w:pP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根据辽宁省统筹推进新冠肺炎疫情防控和经济社会发展工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作总指挥部办公室文件规定，须进行隔离观察的，要提前到达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阜新市按要求隔离观察，并于笔试当天出具解除隔离证明，否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则不得参加考试。按照有关要求，中高风险地区或14日之内有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中高风险地区轨迹的入阜人员须隔离14天、隔离期末进行2次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核酸检测（间隔24小时），考试时须提供解除隔离证明、核酸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检测阴性报告。重点关注地区来（返）阜人员须持七日内核酸</w:t>
      </w:r>
      <w:r>
        <w:rPr>
          <w:rStyle w:val="PO1"/>
          <w:spacing w:val="0"/>
          <w:color w:val="auto"/>
          <w:position w:val="0"/>
          <w:sz w:val="32"/>
          <w:szCs w:val="32"/>
          <w:rFonts w:ascii="仿宋" w:eastAsia="仿宋" w:hAnsi="仿宋" w:hint="default"/>
        </w:rPr>
        <w:t>检测报告参加考试。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如因疫情防控需要导致本人无法正常参加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考试或后期影响聘用，责任由考生自负。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28.关于《政策解读》的适用范围？</w:t>
      </w:r>
    </w:p>
    <w:p>
      <w:pPr>
        <w:numPr>
          <w:ilvl w:val="0"/>
          <w:numId w:val="0"/>
        </w:numPr>
        <w:jc w:val="both"/>
        <w:spacing w:lineRule="exact" w:line="590" w:before="0" w:after="160"/>
        <w:ind w:right="0" w:firstLine="70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《阜新市2020年公开招聘高学历和乡村振兴引才计划人才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政策解读》仅适用于本次招聘。</w:t>
      </w:r>
    </w:p>
    <w:sectPr>
      <w:endnotePr>
        <w:numFmt w:val="decimal"/>
        <w:numRestart w:val="continuous"/>
        <w:numStart w:val="1"/>
        <w:pos w:val="docEnd"/>
      </w:endnotePr>
      <w:footerReference w:type="default" r:id="rId6"/>
      <w:pgSz w:w="11906" w:h="16838"/>
      <w:pgMar w:top="1928" w:left="1474" w:bottom="1701" w:right="1474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Malgun 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framePr w:wrap="none" w:hSpace="0" w:vSpace="0" w:hAnchor="margin" w:vAnchor="text" w:y="1" w:x="4377"/>
      <w:numPr>
        <w:ilvl w:val="0"/>
        <w:numId w:val="0"/>
      </w:numPr>
      <w:jc w:val="left"/>
      <w:spacing w:lineRule="auto" w:line="240" w:before="0" w:after="160"/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宋体" w:hAnsi="宋体" w:hint="default"/>
      </w:rPr>
      <w:wordWrap w:val="off"/>
      <w:snapToGrid w:val="off"/>
      <w:autoSpaceDE w:val="1"/>
      <w:autoSpaceDN w:val="1"/>
    </w:pPr>
    <w:r>
      <w:rPr>
        <w:color w:val="auto"/>
        <w:position w:val="0"/>
        <w:sz w:val="21"/>
        <w:szCs w:val="21"/>
        <w:rFonts w:ascii="Malgun Gothic" w:eastAsia="Times New Roman" w:hAnsi="Times New Roman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18"/>
        <w:szCs w:val="18"/>
        <w:rFonts w:ascii="Times New Roman" w:eastAsia="宋体" w:hAnsi="宋体" w:hint="default"/>
      </w:rPr>
      <w:t>12</w:t>
    </w:r>
    <w:r>
      <w:rPr>
        <w:color w:val="auto"/>
        <w:position w:val="0"/>
        <w:sz w:val="18"/>
        <w:szCs w:val="18"/>
        <w:rFonts w:ascii="Times New Roman" w:eastAsia="宋体" w:hAnsi="宋体" w:hint="default"/>
      </w:rPr>
      <w:fldChar w:fldCharType="end"/>
    </w:r>
  </w:p>
  <w:p>
    <w:pPr>
      <w:numPr>
        <w:ilvl w:val="0"/>
        <w:numId w:val="0"/>
      </w:numPr>
      <w:jc w:val="left"/>
      <w:spacing w:lineRule="auto" w:line="240" w:before="0" w:after="160"/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宋体" w:hAnsi="宋体" w:hint="default"/>
      </w:rPr>
      <w:wordWrap w:val="off"/>
      <w:snapToGrid w:val="off"/>
      <w:autoSpaceDE w:val="1"/>
      <w:autoSpaceDN w:val="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Malgun Gothic" w:eastAsia="Times New Roman" w:hAnsi="Malgun Gothic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rFonts w:ascii="Malgun Gothic" w:eastAsia="Times New Roman" w:hAnsi="Malgun Gothic"/>
      <w:shd w:val="clear"/>
      <w:sz w:val="21"/>
      <w:szCs w:val="21"/>
      <w:w w:val="100"/>
    </w:rPr>
  </w:style>
  <w:style w:styleId="PO6" w:type="paragraph">
    <w:name w:val="Title"/>
    <w:basedOn w:val="PO1"/>
    <w:link w:val="PO167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basedOn w:val="PO1"/>
    <w:next w:val="PO1"/>
    <w:link w:val="PO155"/>
    <w:qFormat/>
    <w:uiPriority w:val="7"/>
    <w:pPr>
      <w:autoSpaceDE w:val="1"/>
      <w:autoSpaceDN w:val="1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basedOn w:val="PO1"/>
    <w:next w:val="PO1"/>
    <w:link w:val="PO156"/>
    <w:qFormat/>
    <w:uiPriority w:val="8"/>
    <w:pPr>
      <w:autoSpaceDE w:val="1"/>
      <w:autoSpaceDN w:val="1"/>
      <w:widowControl/>
      <w:wordWrap/>
    </w:pPr>
  </w:style>
  <w:style w:styleId="PO9" w:type="paragraph">
    <w:name w:val="heading 3"/>
    <w:basedOn w:val="PO1"/>
    <w:next w:val="PO1"/>
    <w:link w:val="PO157"/>
    <w:qFormat/>
    <w:uiPriority w:val="9"/>
    <w:pPr>
      <w:autoSpaceDE w:val="1"/>
      <w:autoSpaceDN w:val="1"/>
      <w:ind w:left="1000" w:hanging="400"/>
      <w:widowControl/>
      <w:wordWrap/>
    </w:pPr>
  </w:style>
  <w:style w:styleId="PO10" w:type="paragraph">
    <w:name w:val="heading 4"/>
    <w:basedOn w:val="PO1"/>
    <w:next w:val="PO1"/>
    <w:link w:val="PO158"/>
    <w:qFormat/>
    <w:uiPriority w:val="10"/>
    <w:pPr>
      <w:autoSpaceDE w:val="1"/>
      <w:autoSpaceDN w:val="1"/>
      <w:ind w:left="1200" w:hanging="400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basedOn w:val="PO1"/>
    <w:next w:val="PO1"/>
    <w:link w:val="PO159"/>
    <w:qFormat/>
    <w:uiPriority w:val="11"/>
    <w:pPr>
      <w:autoSpaceDE w:val="1"/>
      <w:autoSpaceDN w:val="1"/>
      <w:ind w:left="1400" w:hanging="400"/>
      <w:widowControl/>
      <w:wordWrap/>
    </w:pPr>
  </w:style>
  <w:style w:styleId="PO12" w:type="paragraph">
    <w:name w:val="heading 6"/>
    <w:basedOn w:val="PO1"/>
    <w:next w:val="PO1"/>
    <w:link w:val="PO160"/>
    <w:qFormat/>
    <w:uiPriority w:val="12"/>
    <w:pPr>
      <w:autoSpaceDE w:val="1"/>
      <w:autoSpaceDN w:val="1"/>
      <w:ind w:left="1600" w:hanging="400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basedOn w:val="PO1"/>
    <w:next w:val="PO1"/>
    <w:link w:val="PO161"/>
    <w:qFormat/>
    <w:uiPriority w:val="13"/>
    <w:pPr>
      <w:autoSpaceDE w:val="1"/>
      <w:autoSpaceDN w:val="1"/>
      <w:ind w:left="1800" w:hanging="400"/>
      <w:widowControl/>
      <w:wordWrap/>
    </w:pPr>
  </w:style>
  <w:style w:styleId="PO14" w:type="paragraph">
    <w:name w:val="heading 8"/>
    <w:basedOn w:val="PO1"/>
    <w:next w:val="PO1"/>
    <w:link w:val="PO162"/>
    <w:qFormat/>
    <w:uiPriority w:val="14"/>
    <w:pPr>
      <w:autoSpaceDE w:val="1"/>
      <w:autoSpaceDN w:val="1"/>
      <w:ind w:left="2000" w:hanging="400"/>
      <w:widowControl/>
      <w:wordWrap/>
    </w:pPr>
  </w:style>
  <w:style w:styleId="PO15" w:type="paragraph">
    <w:name w:val="heading 9"/>
    <w:basedOn w:val="PO1"/>
    <w:next w:val="PO1"/>
    <w:link w:val="PO163"/>
    <w:qFormat/>
    <w:uiPriority w:val="15"/>
    <w:pPr>
      <w:autoSpaceDE w:val="1"/>
      <w:autoSpaceDN w:val="1"/>
      <w:ind w:left="2200" w:hanging="400"/>
      <w:widowControl/>
      <w:wordWrap/>
    </w:pPr>
  </w:style>
  <w:style w:styleId="PO16" w:type="paragraph">
    <w:name w:val="Subtitle"/>
    <w:basedOn w:val="PO1"/>
    <w:link w:val="PO166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 w:color="000000"/>
      <w:sz w:val="21"/>
      <w:szCs w:val="21"/>
      <w:w w:val="100"/>
    </w:rPr>
  </w:style>
  <w:style w:styleId="PO18" w:type="character">
    <w:name w:val="Emphasis"/>
    <w:basedOn w:val="PO2"/>
    <w:qFormat/>
    <w:uiPriority w:val="18"/>
    <w:rPr>
      <w:i/>
      <w:rFonts w:ascii="宋体" w:eastAsia="Times New Roman" w:hAnsi="宋体"/>
      <w:shd w:val="clear" w:color="000000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 w:color="000000"/>
      <w:sz w:val="21"/>
      <w:szCs w:val="21"/>
      <w:w w:val="100"/>
    </w:rPr>
  </w:style>
  <w:style w:styleId="PO20" w:type="character">
    <w:name w:val="Strong"/>
    <w:basedOn w:val="PO2"/>
    <w:qFormat/>
    <w:uiPriority w:val="20"/>
    <w:rPr>
      <w:rFonts w:ascii="宋体" w:eastAsia="Times New Roman" w:hAnsi="宋体"/>
      <w:b/>
      <w:shd w:val="clear" w:color="000000"/>
      <w:sz w:val="21"/>
      <w:szCs w:val="21"/>
      <w:w w:val="100"/>
    </w:rPr>
  </w:style>
  <w:style w:styleId="PO21" w:type="paragraph">
    <w:name w:val="Quote"/>
    <w:basedOn w:val="PO1"/>
    <w:link w:val="PO170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basedOn w:val="PO1"/>
    <w:link w:val="PO17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 w:color="000000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 w:color="000000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 w:color="000000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850" w:firstLine="0"/>
      <w:widowControl/>
      <w:wordWrap/>
    </w:pPr>
  </w:style>
  <w:style w:styleId="PO27" w:type="paragraph">
    <w:name w:val="TOC Heading"/>
    <w:qFormat/>
    <w:uiPriority w:val="27"/>
    <w:unhideWhenUsed/>
    <w:rPr>
      <w:color w:val="2E74B5"/>
      <w:shd w:val="clear"/>
      <w:sz w:val="32"/>
      <w:szCs w:val="32"/>
      <w:w w:val="100"/>
    </w:rPr>
  </w:style>
  <w:style w:styleId="PO28" w:type="paragraph">
    <w:name w:val="toc 1"/>
    <w:basedOn w:val="PO1"/>
    <w:next w:val="PO1"/>
    <w:qFormat/>
    <w:uiPriority w:val="28"/>
  </w:style>
  <w:style w:styleId="PO29" w:type="paragraph">
    <w:name w:val="toc 2"/>
    <w:basedOn w:val="PO1"/>
    <w:next w:val="PO1"/>
    <w:qFormat/>
    <w:uiPriority w:val="29"/>
    <w:pPr>
      <w:autoSpaceDE w:val="1"/>
      <w:autoSpaceDN w:val="1"/>
      <w:ind w:left="425" w:firstLine="0"/>
      <w:widowControl/>
      <w:wordWrap/>
    </w:pPr>
  </w:style>
  <w:style w:styleId="PO30" w:type="paragraph">
    <w:name w:val="toc 3"/>
    <w:basedOn w:val="PO1"/>
    <w:next w:val="PO1"/>
    <w:qFormat/>
    <w:uiPriority w:val="30"/>
    <w:pPr>
      <w:autoSpaceDE w:val="1"/>
      <w:autoSpaceDN w:val="1"/>
      <w:ind w:left="850" w:firstLine="0"/>
      <w:widowControl/>
      <w:wordWrap/>
    </w:pPr>
  </w:style>
  <w:style w:styleId="PO31" w:type="paragraph">
    <w:name w:val="toc 4"/>
    <w:basedOn w:val="PO1"/>
    <w:next w:val="PO1"/>
    <w:qFormat/>
    <w:uiPriority w:val="31"/>
    <w:pPr>
      <w:autoSpaceDE w:val="1"/>
      <w:autoSpaceDN w:val="1"/>
      <w:ind w:left="1275" w:firstLine="0"/>
      <w:widowControl/>
      <w:wordWrap/>
    </w:pPr>
  </w:style>
  <w:style w:styleId="PO32" w:type="paragraph">
    <w:name w:val="toc 5"/>
    <w:basedOn w:val="PO1"/>
    <w:next w:val="PO1"/>
    <w:qFormat/>
    <w:uiPriority w:val="32"/>
    <w:pPr>
      <w:autoSpaceDE w:val="1"/>
      <w:autoSpaceDN w:val="1"/>
      <w:ind w:left="1700" w:firstLine="0"/>
      <w:widowControl/>
      <w:wordWrap/>
    </w:pPr>
  </w:style>
  <w:style w:styleId="PO33" w:type="paragraph">
    <w:name w:val="toc 6"/>
    <w:basedOn w:val="PO1"/>
    <w:next w:val="PO1"/>
    <w:qFormat/>
    <w:uiPriority w:val="33"/>
    <w:pPr>
      <w:autoSpaceDE w:val="1"/>
      <w:autoSpaceDN w:val="1"/>
      <w:ind w:left="2125" w:firstLine="0"/>
      <w:widowControl/>
      <w:wordWrap/>
    </w:pPr>
  </w:style>
  <w:style w:styleId="PO34" w:type="paragraph">
    <w:name w:val="toc 7"/>
    <w:basedOn w:val="PO1"/>
    <w:next w:val="PO1"/>
    <w:qFormat/>
    <w:uiPriority w:val="34"/>
    <w:pPr>
      <w:autoSpaceDE w:val="1"/>
      <w:autoSpaceDN w:val="1"/>
      <w:ind w:left="2550" w:firstLine="0"/>
      <w:widowControl/>
      <w:wordWrap/>
    </w:pPr>
  </w:style>
  <w:style w:styleId="PO35" w:type="paragraph">
    <w:name w:val="toc 8"/>
    <w:basedOn w:val="PO1"/>
    <w:next w:val="PO1"/>
    <w:qFormat/>
    <w:uiPriority w:val="35"/>
    <w:pPr>
      <w:autoSpaceDE w:val="1"/>
      <w:autoSpaceDN w:val="1"/>
      <w:ind w:left="2975" w:firstLine="0"/>
      <w:widowControl/>
      <w:wordWrap/>
    </w:pPr>
  </w:style>
  <w:style w:styleId="PO36" w:type="paragraph">
    <w:name w:val="toc 9"/>
    <w:basedOn w:val="PO1"/>
    <w:next w:val="PO1"/>
    <w:qFormat/>
    <w:uiPriority w:val="36"/>
    <w:pPr>
      <w:autoSpaceDE w:val="1"/>
      <w:autoSpaceDN w:val="1"/>
      <w:ind w:left="340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footer"/>
    <w:basedOn w:val="PO1"/>
    <w:link w:val="PO164"/>
    <w:qFormat/>
    <w:uiPriority w:val="152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3" w:type="paragraph">
    <w:name w:val="header"/>
    <w:basedOn w:val="PO1"/>
    <w:link w:val="PO165"/>
    <w:qFormat/>
    <w:uiPriority w:val="153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4" w:type="character">
    <w:name w:val="Hyperlink"/>
    <w:basedOn w:val="PO2"/>
    <w:qFormat/>
    <w:uiPriority w:val="154"/>
    <w:rPr>
      <w:color w:val="0563C1"/>
      <w:rFonts w:ascii="宋体" w:eastAsia="Times New Roman" w:hAnsi="宋体"/>
      <w:shd w:val="clear" w:color="000000"/>
      <w:sz w:val="20"/>
      <w:szCs w:val="20"/>
      <w:u w:val="single"/>
      <w:w w:val="100"/>
    </w:rPr>
  </w:style>
  <w:style w:customStyle="1" w:styleId="PO155" w:type="character">
    <w:name w:val="标题 1 Char"/>
    <w:basedOn w:val="PO2"/>
    <w:link w:val="PO7"/>
    <w:qFormat/>
    <w:uiPriority w:val="155"/>
    <w:rPr>
      <w:rFonts w:ascii="Malgun Gothic" w:eastAsia="Malgun Gothic" w:hAnsi="Malgun Gothic"/>
      <w:b/>
      <w:shd w:val="clear" w:color="000000"/>
      <w:sz w:val="44"/>
      <w:szCs w:val="44"/>
      <w:w w:val="100"/>
    </w:rPr>
  </w:style>
  <w:style w:customStyle="1" w:styleId="PO156" w:type="character">
    <w:name w:val="标题 2 Char"/>
    <w:basedOn w:val="PO2"/>
    <w:link w:val="PO8"/>
    <w:qFormat/>
    <w:uiPriority w:val="156"/>
    <w:semiHidden/>
    <w:rPr>
      <w:rFonts w:ascii="Cambria" w:eastAsia="宋体" w:hAnsi="Cambria"/>
      <w:b/>
      <w:shd w:val="clear" w:color="000000"/>
      <w:sz w:val="32"/>
      <w:szCs w:val="32"/>
      <w:w w:val="100"/>
    </w:rPr>
  </w:style>
  <w:style w:customStyle="1" w:styleId="PO157" w:type="character">
    <w:name w:val="标题 3 Char"/>
    <w:basedOn w:val="PO2"/>
    <w:link w:val="PO9"/>
    <w:qFormat/>
    <w:uiPriority w:val="157"/>
    <w:semiHidden/>
    <w:rPr>
      <w:rFonts w:ascii="Malgun Gothic" w:eastAsia="Malgun Gothic" w:hAnsi="Malgun Gothic"/>
      <w:b/>
      <w:shd w:val="clear" w:color="000000"/>
      <w:sz w:val="32"/>
      <w:szCs w:val="32"/>
      <w:w w:val="100"/>
    </w:rPr>
  </w:style>
  <w:style w:customStyle="1" w:styleId="PO158" w:type="character">
    <w:name w:val="标题 4 Char"/>
    <w:basedOn w:val="PO2"/>
    <w:link w:val="PO10"/>
    <w:qFormat/>
    <w:uiPriority w:val="158"/>
    <w:semiHidden/>
    <w:rPr>
      <w:rFonts w:ascii="Cambria" w:eastAsia="宋体" w:hAnsi="Cambria"/>
      <w:b/>
      <w:shd w:val="clear" w:color="000000"/>
      <w:sz w:val="28"/>
      <w:szCs w:val="28"/>
      <w:w w:val="100"/>
    </w:rPr>
  </w:style>
  <w:style w:customStyle="1" w:styleId="PO159" w:type="character">
    <w:name w:val="标题 5 Char"/>
    <w:basedOn w:val="PO2"/>
    <w:link w:val="PO11"/>
    <w:qFormat/>
    <w:uiPriority w:val="159"/>
    <w:semiHidden/>
    <w:rPr>
      <w:rFonts w:ascii="Malgun Gothic" w:eastAsia="Malgun Gothic" w:hAnsi="Malgun Gothic"/>
      <w:b/>
      <w:shd w:val="clear" w:color="000000"/>
      <w:sz w:val="28"/>
      <w:szCs w:val="28"/>
      <w:w w:val="100"/>
    </w:rPr>
  </w:style>
  <w:style w:customStyle="1" w:styleId="PO160" w:type="character">
    <w:name w:val="标题 6 Char"/>
    <w:basedOn w:val="PO2"/>
    <w:link w:val="PO12"/>
    <w:qFormat/>
    <w:uiPriority w:val="160"/>
    <w:semiHidden/>
    <w:rPr>
      <w:rFonts w:ascii="Cambria" w:eastAsia="宋体" w:hAnsi="Cambria"/>
      <w:b/>
      <w:shd w:val="clear" w:color="000000"/>
      <w:sz w:val="24"/>
      <w:szCs w:val="24"/>
      <w:w w:val="100"/>
    </w:rPr>
  </w:style>
  <w:style w:customStyle="1" w:styleId="PO161" w:type="character">
    <w:name w:val="标题 7 Char"/>
    <w:basedOn w:val="PO2"/>
    <w:link w:val="PO13"/>
    <w:qFormat/>
    <w:uiPriority w:val="161"/>
    <w:semiHidden/>
    <w:rPr>
      <w:rFonts w:ascii="Malgun Gothic" w:eastAsia="Malgun Gothic" w:hAnsi="Malgun Gothic"/>
      <w:b/>
      <w:shd w:val="clear" w:color="000000"/>
      <w:sz w:val="24"/>
      <w:szCs w:val="24"/>
      <w:w w:val="100"/>
    </w:rPr>
  </w:style>
  <w:style w:customStyle="1" w:styleId="PO162" w:type="character">
    <w:name w:val="标题 8 Char"/>
    <w:basedOn w:val="PO2"/>
    <w:link w:val="PO14"/>
    <w:qFormat/>
    <w:uiPriority w:val="162"/>
    <w:semiHidden/>
    <w:rPr>
      <w:rFonts w:ascii="Cambria" w:eastAsia="宋体" w:hAnsi="Cambria"/>
      <w:shd w:val="clear" w:color="000000"/>
      <w:sz w:val="24"/>
      <w:szCs w:val="24"/>
      <w:w w:val="100"/>
    </w:rPr>
  </w:style>
  <w:style w:customStyle="1" w:styleId="PO163" w:type="character">
    <w:name w:val="标题 9 Char"/>
    <w:basedOn w:val="PO2"/>
    <w:link w:val="PO15"/>
    <w:qFormat/>
    <w:uiPriority w:val="163"/>
    <w:semiHidden/>
    <w:rPr>
      <w:rFonts w:ascii="Cambria" w:eastAsia="宋体" w:hAnsi="Cambria"/>
      <w:shd w:val="clear" w:color="000000"/>
      <w:sz w:val="20"/>
      <w:szCs w:val="20"/>
      <w:w w:val="100"/>
    </w:rPr>
  </w:style>
  <w:style w:customStyle="1" w:styleId="PO164" w:type="character">
    <w:name w:val="页脚 Char"/>
    <w:basedOn w:val="PO2"/>
    <w:link w:val="PO152"/>
    <w:qFormat/>
    <w:uiPriority w:val="164"/>
    <w:rPr>
      <w:rFonts w:ascii="宋体" w:eastAsia="Times New Roman" w:hAnsi="宋体"/>
      <w:shd w:val="clear" w:color="000000"/>
      <w:sz w:val="18"/>
      <w:szCs w:val="18"/>
      <w:w w:val="100"/>
    </w:rPr>
  </w:style>
  <w:style w:customStyle="1" w:styleId="PO165" w:type="character">
    <w:name w:val="页眉 Char"/>
    <w:basedOn w:val="PO2"/>
    <w:link w:val="PO153"/>
    <w:qFormat/>
    <w:uiPriority w:val="165"/>
    <w:rPr>
      <w:rFonts w:ascii="宋体" w:eastAsia="Times New Roman" w:hAnsi="宋体"/>
      <w:shd w:val="clear" w:color="000000"/>
      <w:sz w:val="18"/>
      <w:szCs w:val="18"/>
      <w:w w:val="100"/>
    </w:rPr>
  </w:style>
  <w:style w:customStyle="1" w:styleId="PO166" w:type="character">
    <w:name w:val="副标题 Char"/>
    <w:basedOn w:val="PO2"/>
    <w:link w:val="PO16"/>
    <w:qFormat/>
    <w:uiPriority w:val="166"/>
    <w:rPr>
      <w:rFonts w:ascii="Cambria" w:eastAsia="Cambria" w:hAnsi="Cambria"/>
      <w:b/>
      <w:shd w:val="clear" w:color="000000"/>
      <w:sz w:val="32"/>
      <w:szCs w:val="32"/>
      <w:w w:val="100"/>
    </w:rPr>
  </w:style>
  <w:style w:customStyle="1" w:styleId="PO167" w:type="character">
    <w:name w:val="标题 Char"/>
    <w:basedOn w:val="PO2"/>
    <w:link w:val="PO6"/>
    <w:qFormat/>
    <w:uiPriority w:val="167"/>
    <w:rPr>
      <w:rFonts w:ascii="Cambria" w:eastAsia="Cambria" w:hAnsi="Cambria"/>
      <w:b/>
      <w:shd w:val="clear" w:color="000000"/>
      <w:sz w:val="32"/>
      <w:szCs w:val="32"/>
      <w:w w:val="100"/>
    </w:rPr>
  </w:style>
  <w:style w:customStyle="1" w:styleId="PO168" w:type="character">
    <w:name w:val="不明显强调1"/>
    <w:qFormat/>
    <w:uiPriority w:val="168"/>
    <w:rPr>
      <w:color w:val="404040"/>
      <w:i/>
      <w:shd w:val="clear" w:color="000000"/>
      <w:sz w:val="21"/>
      <w:szCs w:val="21"/>
      <w:w w:val="100"/>
    </w:rPr>
  </w:style>
  <w:style w:customStyle="1" w:styleId="PO169" w:type="character">
    <w:name w:val="明显强调1"/>
    <w:qFormat/>
    <w:uiPriority w:val="169"/>
    <w:rPr>
      <w:color w:val="5B9BD5"/>
      <w:i/>
      <w:shd w:val="clear" w:color="000000"/>
      <w:sz w:val="21"/>
      <w:szCs w:val="21"/>
      <w:w w:val="100"/>
    </w:rPr>
  </w:style>
  <w:style w:customStyle="1" w:styleId="PO170" w:type="character">
    <w:name w:val="引用 Char"/>
    <w:basedOn w:val="PO2"/>
    <w:link w:val="PO21"/>
    <w:qFormat/>
    <w:uiPriority w:val="170"/>
    <w:rPr>
      <w:color w:val="000000" w:themeColor="text1"/>
      <w:i/>
      <w:rFonts w:ascii="Malgun Gothic" w:eastAsia="Malgun Gothic" w:hAnsi="Malgun Gothic"/>
      <w:shd w:val="clear" w:color="000000"/>
      <w:sz w:val="20"/>
      <w:szCs w:val="20"/>
      <w:w w:val="100"/>
    </w:rPr>
  </w:style>
  <w:style w:customStyle="1" w:styleId="PO171" w:type="character">
    <w:name w:val="明显引用 Char"/>
    <w:basedOn w:val="PO2"/>
    <w:link w:val="PO22"/>
    <w:qFormat/>
    <w:uiPriority w:val="171"/>
    <w:rPr>
      <w:color w:val="4F81BD" w:themeColor="accent1"/>
      <w:i/>
      <w:rFonts w:ascii="Malgun Gothic" w:eastAsia="Malgun Gothic" w:hAnsi="Malgun Gothic"/>
      <w:b/>
      <w:shd w:val="clear" w:color="000000"/>
      <w:sz w:val="20"/>
      <w:szCs w:val="20"/>
      <w:w w:val="100"/>
    </w:rPr>
  </w:style>
  <w:style w:customStyle="1" w:styleId="PO172" w:type="character">
    <w:name w:val="不明显参考1"/>
    <w:qFormat/>
    <w:uiPriority w:val="172"/>
    <w:rPr>
      <w:color w:val="5A5A5A"/>
      <w:shd w:val="clear" w:color="000000"/>
      <w:smallCaps/>
      <w:sz w:val="21"/>
      <w:szCs w:val="21"/>
      <w:w w:val="100"/>
    </w:rPr>
  </w:style>
  <w:style w:customStyle="1" w:styleId="PO173" w:type="character">
    <w:name w:val="明显参考1"/>
    <w:qFormat/>
    <w:uiPriority w:val="173"/>
    <w:rPr>
      <w:color w:val="5B9BD5"/>
      <w:b/>
      <w:shd w:val="clear" w:color="000000"/>
      <w:smallCaps/>
      <w:sz w:val="21"/>
      <w:szCs w:val="21"/>
      <w:w w:val="100"/>
    </w:rPr>
  </w:style>
  <w:style w:customStyle="1" w:styleId="PO174" w:type="character">
    <w:name w:val="书籍标题1"/>
    <w:qFormat/>
    <w:uiPriority w:val="174"/>
    <w:rPr>
      <w:i/>
      <w:b/>
      <w:shd w:val="clear" w:color="000000"/>
      <w:sz w:val="21"/>
      <w:szCs w:val="21"/>
      <w:w w:val="100"/>
    </w:rPr>
  </w:style>
  <w:style w:customStyle="1" w:styleId="PO175" w:type="paragraph">
    <w:name w:val="TOC 标题1"/>
    <w:qFormat/>
    <w:uiPriority w:val="175"/>
    <w:pPr>
      <w:autoSpaceDE w:val="1"/>
      <w:autoSpaceDN w:val="1"/>
      <w:jc w:val="both"/>
      <w:widowControl/>
      <w:wordWrap/>
    </w:pPr>
    <w:rPr>
      <w:color w:val="2E74B5"/>
      <w:rFonts w:ascii="Malgun Gothic" w:eastAsia="Times New Roman" w:hAnsi="Malgun Gothic"/>
      <w:shd w:val="clear"/>
      <w:sz w:val="32"/>
      <w:szCs w:val="32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rsj.fuxin.gov.cn" TargetMode="External"></Relationship><Relationship Id="rId6" Type="http://schemas.openxmlformats.org/officeDocument/2006/relationships/footer" Target="footer2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38</Lines>
  <LinksUpToDate>false</LinksUpToDate>
  <Pages>12</Pages>
  <Paragraphs>10</Paragraphs>
  <Words>810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hp</dc:creator>
  <cp:lastModifiedBy/>
  <dcterms:modified xsi:type="dcterms:W3CDTF">2020-07-09T02:43:00Z</dcterms:modified>
</cp:coreProperties>
</file>