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outlineLvl w:val="0"/>
        <w:rPr>
          <w:rFonts w:hint="eastAsia" w:ascii="仿宋" w:hAnsi="仿宋" w:eastAsia="仿宋" w:cs="仿宋"/>
          <w:b/>
          <w:bCs w:val="0"/>
          <w:color w:val="252525" w:themeColor="text1" w:themeTint="D9"/>
          <w:kern w:val="36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color w:val="252525" w:themeColor="text1" w:themeTint="D9"/>
          <w:kern w:val="36"/>
          <w:sz w:val="32"/>
          <w:szCs w:val="32"/>
        </w:rPr>
        <w:t>附件3：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大标宋_GBK" w:hAnsi="方正大标宋_GBK" w:eastAsia="方正大标宋_GBK" w:cs="方正大标宋_GBK"/>
          <w:b w:val="0"/>
          <w:bCs/>
          <w:color w:val="252525" w:themeColor="text1" w:themeTint="D9"/>
          <w:kern w:val="36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252525" w:themeColor="text1" w:themeTint="D9"/>
          <w:kern w:val="36"/>
          <w:sz w:val="36"/>
          <w:szCs w:val="36"/>
        </w:rPr>
        <w:t>自治区事业单位面向社会招聘工作人员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大标宋_GBK" w:hAnsi="方正大标宋_GBK" w:eastAsia="方正大标宋_GBK" w:cs="方正大标宋_GBK"/>
          <w:b w:val="0"/>
          <w:bCs/>
          <w:color w:val="252525" w:themeColor="text1" w:themeTint="D9"/>
          <w:kern w:val="36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252525" w:themeColor="text1" w:themeTint="D9"/>
          <w:kern w:val="36"/>
          <w:sz w:val="36"/>
          <w:szCs w:val="36"/>
        </w:rPr>
        <w:t>体检通用标准(试行)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第一条 风湿性心脏病、心肌病、冠心病、先天性心脏病、克山病等器质性心脏病，不合格。先天性心脏病不需手术者或经手术治愈者，合格。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遇有下列情况之一的，排除心脏病理性改变，合格：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（一）心脏听诊有生理性杂音；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（二）每分钟少于6次的偶发期前收缩（有心肌炎史者从严掌握）；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（三）心率每分钟5O－60次或100－110次；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（四）心电图有异常的其他情况。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第二条 血压在下列范围内，合格：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收缩压90mmHg－140mmHg（12.00－18.66Kpa）；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舒张压60mmHg－90mmHg （8.00－12.00Kpa）。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第三条 血液病，不合格。单纯性缺铁性贫血，血红蛋白男性高于90g／L、女性高于80g／L，合格。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第四条 结核病不合格。但下列情况合格：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第五条 慢性支气管炎伴阻塞性肺气肿、支气管扩张、支气管哮喘，不合格。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第六条 严重慢性胃、肠疾病，不合格。胃溃疡或十二指肠溃疡已愈合，1年内无出血史，1年以上无症状者，合格；胃次全切除术后无严重并发症者，合格。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第七条 各种急慢性肝炎，不合格。乙肝病原携带者，经检查排除肝炎的，合格。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第八条 各种恶性肿瘤和肝硬化，不合格。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第九条 急慢性肾炎、慢性肾盂肾炎、多囊肾、肾功能不全，不合格。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第十条 糖尿病、尿崩症、肢端肥大症等内分泌系统疾病，不合格。甲状腺功能亢进治愈后1年无症状和体征者，合格。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第十一条 有癫痫病史、精神病史、癔病史、夜游症、严重的神经官能症（经常头痛头晕、失眠、记忆力明显下降等），精神活性物质滥用和依赖者，不合格。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第十三条 晚期血吸虫病，晚期血丝虫病兼有橡皮肿或有乳糜尿，不合格。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第十四条 颅骨缺损、颅内异物存留、颅脑畸形、脑外伤后综合征，不合格。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第十五条 严重的慢性骨髓炎，不合格。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第十六条 三度单纯性甲状腺肿，不合格。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第十七条 有梗阻的胆结石或泌尿系结石，不合格。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第十八条 淋病、梅毒、软下疳、性病性淋巴肉芽肿、尖锐湿疣、生殖器疱疹，艾滋病，不合格。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第十九条 双眼矫正视力均低于0.8（标准对数视力4.9）或有明显视功能损害眼病者，不合格。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第二十条 双耳均有听力障碍，在佩戴助听器情况下，双耳在3米以内耳语仍听不见者，不合格。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第二十一条 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5BE"/>
    <w:rsid w:val="001F78E8"/>
    <w:rsid w:val="007622A5"/>
    <w:rsid w:val="00796C3D"/>
    <w:rsid w:val="00807C24"/>
    <w:rsid w:val="008F240F"/>
    <w:rsid w:val="009A3DB6"/>
    <w:rsid w:val="009E1486"/>
    <w:rsid w:val="00B44694"/>
    <w:rsid w:val="00B475BE"/>
    <w:rsid w:val="3EF81837"/>
    <w:rsid w:val="40AC300F"/>
    <w:rsid w:val="50EE727B"/>
    <w:rsid w:val="58D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精河县启点联和电脑</Company>
  <Pages>2</Pages>
  <Words>170</Words>
  <Characters>971</Characters>
  <Lines>8</Lines>
  <Paragraphs>2</Paragraphs>
  <TotalTime>18</TotalTime>
  <ScaleCrop>false</ScaleCrop>
  <LinksUpToDate>false</LinksUpToDate>
  <CharactersWithSpaces>1139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2017-03-21T02:00:00Z</dcterms:created>
  <dc:creator>Administrator</dc:creator>
  <cp:lastModifiedBy>Administrator</cp:lastModifiedBy>
  <cp:lastPrinted>2020-04-27T07:43:00Z</cp:lastPrinted>
  <dcterms:modified xsi:type="dcterms:W3CDTF">2020-06-15T05:27:23Z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