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AFFF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5"/>
          <w:szCs w:val="25"/>
          <w:shd w:val="clear" w:fill="FAFFF0"/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shd w:val="clear" w:fill="FAFFF0"/>
        </w:rPr>
        <w:t>一：</w:t>
      </w:r>
    </w:p>
    <w:p>
      <w:pPr>
        <w:pStyle w:val="2"/>
        <w:keepNext w:val="0"/>
        <w:keepLines w:val="0"/>
        <w:widowControl/>
        <w:suppressLineNumbers w:val="0"/>
        <w:shd w:val="clear" w:fill="FAFFF0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00000"/>
          <w:spacing w:val="0"/>
          <w:sz w:val="25"/>
          <w:szCs w:val="25"/>
          <w:shd w:val="clear" w:fill="FAFFF0"/>
        </w:rPr>
        <w:t>宿州学院2021年度专任教师（硕士研究生）招聘计划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FF0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"/>
        <w:gridCol w:w="361"/>
        <w:gridCol w:w="1524"/>
        <w:gridCol w:w="3089"/>
        <w:gridCol w:w="2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tblCellSpacing w:w="0" w:type="dxa"/>
          <w:jc w:val="center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拟聘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0" w:type="dxa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文学与传媒学院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新闻学、传播学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本科为新闻传播学类专业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网络与新媒体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本科为新闻传播学类专业或计算机类专业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外国语学院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外国语言学及应用语言学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本科为商务英语专业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管理学院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企业管理、人力资源管理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岩土工程、市政工程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城乡规划与设计、住房与社区建设规划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商学院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会计学、企业管理(金融和财务管理方向)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本科为会计学、财务管理、审计学、金融学、金融工程、信息系统与信息管理等专业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管理科学与工程（物流方向）、企业管理（物流方向）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本科为物流管理、物流工程、工商管理、市场营销、电子商务等专业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音乐学院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舞蹈表演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本科为舞蹈表演专业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本科为学前教育专业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合唱指挥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本科为合唱指挥专业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美术学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本科为美术学专业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体育学院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体育学（体操）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专硕须为国家一级及以上运动员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体育学（篮球、排球、足球）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专硕须为国家一级及以上运动员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美术与设计学院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环境设计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美术学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视觉传达设计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服装与服饰设计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书法学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0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数学与统计学院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金融学、金融工程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本科为金融学或金融工程专业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本科为数学与应用数学或信息与计算科学专业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tblCellSpacing w:w="0" w:type="dxa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机械与电子工程学院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电力系统及其自动化、 电力电子与电力传动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信号与信息处理、 控制理论与控制工程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化学化工学院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化工过程机械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环境与测绘工程学院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遥感科学与技术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本科为测绘工程或遥感科学与技术专业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课程与教学论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本科具有地理学科背景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实验技术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环境类、测绘类相关专业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tblCellSpacing w:w="0" w:type="dxa"/>
          <w:jc w:val="center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spacing w:val="0"/>
                <w:sz w:val="19"/>
                <w:szCs w:val="19"/>
                <w:bdr w:val="none" w:color="auto" w:sz="0" w:space="0"/>
              </w:rPr>
              <w:t>信息工程学院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计算机科学与技术、计算机系统结构、信号与信息处理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专业或研究方向含嵌入式、数据库、多媒体、通信与信息、信号与信息、控制理论、检测技术、网络安全等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控制理论与控制工程、系统工程、模式识别与智能系统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专业或研究方向含统计信息、大数据、云计算、人工智能、机器学习等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专任教师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软件工程、计算机软件与理论、计算机应用技术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专业或研究方向含软件理论、软件方法、软件技术、软件工程、计算机应用技术、数据挖掘等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AFFF0"/>
        <w:spacing w:line="384" w:lineRule="atLeast"/>
        <w:ind w:left="0" w:firstLine="516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shd w:val="clear" w:fill="FAFFF0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AFFF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shd w:val="clear" w:fill="FAFFF0"/>
        </w:rPr>
        <w:t>附件二：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AFFF0"/>
        </w:rPr>
        <w:t>宿州学院人才招聘网上报名流程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444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shd w:val="clear" w:fill="FAFFF0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444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AFFF0"/>
        </w:rPr>
        <w:t>进入宿州学院官网界面，点击公共服务、更多， 进入人才招聘系统，点击社会招聘，进行账号注册。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444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AFFF0"/>
        </w:rPr>
        <w:t>具体操作流程：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444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AFFF0"/>
        </w:rPr>
        <w:t>1.注册—维护个人信息，核对后，点击提交；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444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AFFF0"/>
        </w:rPr>
        <w:t>2.提示维护个人简历，有星号的为必填项目；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444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AFFF0"/>
        </w:rPr>
        <w:t>3.某一类信息维护完成，核对、保存后，点击下一步；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444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AFFF0"/>
        </w:rPr>
        <w:t>4.学习经历可以添加多条，如若添加多条，请点击保存并添加，否则，点击保存进入下一步。此项信息维护最高学历和学位即可，具体信息可以维护在上传的简历附件中；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444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AFFF0"/>
        </w:rPr>
        <w:t>5.附件上传，可以上传压缩文件，或其他类型文件，请上传与应聘有关的附件；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444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AFFF0"/>
        </w:rPr>
        <w:t>6.查看已经填报的招聘岗位信息；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444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AFFF0"/>
        </w:rPr>
        <w:t>7.申请岗位和撤销申请。</w:t>
      </w:r>
    </w:p>
    <w:p>
      <w:pPr>
        <w:pStyle w:val="2"/>
        <w:keepNext w:val="0"/>
        <w:keepLines w:val="0"/>
        <w:widowControl/>
        <w:suppressLineNumbers w:val="0"/>
        <w:shd w:val="clear" w:fill="FAFFF0"/>
        <w:spacing w:line="216" w:lineRule="atLeast"/>
        <w:ind w:left="0" w:firstLine="444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AFFF0"/>
        </w:rPr>
        <w:t>填写过程中如果遇到疑难问题，请联系宿州学院人事处，电话：0557—2871083。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61487"/>
    <w:rsid w:val="7756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2020-11-30T08:53:00Z</dcterms:created>
  <dc:creator>ぺ灬cc果冻ル</dc:creator>
  <cp:lastModifiedBy>ぺ灬cc果冻ル</cp:lastModifiedBy>
  <dcterms:modified xsi:type="dcterms:W3CDTF">2020-11-30T08:55:53Z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