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仙游县2021年中小学教育</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44"/>
          <w:szCs w:val="44"/>
        </w:rPr>
        <w:t>高层次</w:t>
      </w:r>
      <w:r>
        <w:rPr>
          <w:rFonts w:hint="eastAsia" w:ascii="方正小标宋简体" w:hAnsi="方正小标宋简体" w:eastAsia="方正小标宋简体" w:cs="方正小标宋简体"/>
          <w:color w:val="000000"/>
          <w:kern w:val="0"/>
          <w:sz w:val="44"/>
          <w:szCs w:val="44"/>
          <w:lang w:val="en-US" w:eastAsia="zh-CN"/>
        </w:rPr>
        <w:t>及重点紧缺专业</w:t>
      </w:r>
      <w:r>
        <w:rPr>
          <w:rFonts w:hint="eastAsia" w:ascii="方正小标宋简体" w:hAnsi="方正小标宋简体" w:eastAsia="方正小标宋简体" w:cs="方正小标宋简体"/>
          <w:color w:val="000000"/>
          <w:kern w:val="0"/>
          <w:sz w:val="44"/>
          <w:szCs w:val="44"/>
        </w:rPr>
        <w:t>人才招聘方案</w:t>
      </w:r>
    </w:p>
    <w:p>
      <w:pPr>
        <w:spacing w:line="480" w:lineRule="exact"/>
        <w:ind w:firstLine="640" w:firstLineChars="200"/>
        <w:jc w:val="left"/>
        <w:rPr>
          <w:rFonts w:hint="eastAsia" w:ascii="仿宋_GB2312" w:hAnsi="黑体" w:eastAsia="仿宋_GB2312" w:cs="仿宋_GB2312"/>
          <w:sz w:val="32"/>
          <w:szCs w:val="32"/>
        </w:rPr>
      </w:pPr>
    </w:p>
    <w:p>
      <w:pPr>
        <w:spacing w:line="480" w:lineRule="exact"/>
        <w:ind w:firstLine="640" w:firstLineChars="200"/>
        <w:jc w:val="left"/>
        <w:rPr>
          <w:rFonts w:ascii="仿宋_GB2312" w:hAnsi="黑体" w:eastAsia="仿宋_GB2312" w:cs="仿宋_GB2312"/>
          <w:sz w:val="32"/>
          <w:szCs w:val="32"/>
        </w:rPr>
      </w:pPr>
      <w:r>
        <w:rPr>
          <w:rFonts w:hint="eastAsia" w:ascii="仿宋_GB2312" w:hAnsi="黑体" w:eastAsia="仿宋_GB2312" w:cs="仿宋_GB2312"/>
          <w:sz w:val="32"/>
          <w:szCs w:val="32"/>
        </w:rPr>
        <w:t>为深入实施人才强县战略，提高教师队伍整体素质，推进教育事业发展，结合我县人才发展需要，拟招聘仙游县</w:t>
      </w:r>
      <w:r>
        <w:rPr>
          <w:rFonts w:ascii="仿宋_GB2312" w:hAnsi="黑体" w:eastAsia="仿宋_GB2312" w:cs="仿宋_GB2312"/>
          <w:sz w:val="32"/>
          <w:szCs w:val="32"/>
        </w:rPr>
        <w:t>2021</w:t>
      </w:r>
      <w:r>
        <w:rPr>
          <w:rFonts w:hint="eastAsia" w:ascii="仿宋_GB2312" w:hAnsi="黑体" w:eastAsia="仿宋_GB2312" w:cs="仿宋_GB2312"/>
          <w:sz w:val="32"/>
          <w:szCs w:val="32"/>
        </w:rPr>
        <w:t>年</w:t>
      </w:r>
      <w:r>
        <w:rPr>
          <w:rFonts w:hint="eastAsia" w:ascii="仿宋_GB2312" w:hAnsi="仿宋_GB2312" w:eastAsia="仿宋_GB2312" w:cs="仿宋_GB2312"/>
          <w:kern w:val="0"/>
          <w:sz w:val="32"/>
          <w:szCs w:val="32"/>
        </w:rPr>
        <w:t>中小</w:t>
      </w:r>
      <w:r>
        <w:rPr>
          <w:rFonts w:hint="eastAsia" w:ascii="仿宋_GB2312" w:hAnsi="黑体" w:eastAsia="仿宋_GB2312" w:cs="仿宋_GB2312"/>
          <w:sz w:val="32"/>
          <w:szCs w:val="32"/>
        </w:rPr>
        <w:t>学教育高层次人才，工作方案如下：</w:t>
      </w:r>
      <w:r>
        <w:rPr>
          <w:rFonts w:ascii="仿宋_GB2312" w:hAnsi="黑体" w:eastAsia="仿宋_GB2312" w:cs="仿宋_GB2312"/>
          <w:sz w:val="32"/>
          <w:szCs w:val="32"/>
        </w:rPr>
        <w:t xml:space="preserve">  </w:t>
      </w:r>
    </w:p>
    <w:p>
      <w:pPr>
        <w:widowControl/>
        <w:shd w:val="clear" w:color="auto" w:fill="FFFFFF"/>
        <w:spacing w:line="520" w:lineRule="exact"/>
        <w:ind w:firstLine="630"/>
        <w:jc w:val="left"/>
        <w:rPr>
          <w:rFonts w:ascii="黑体" w:hAnsi="黑体" w:eastAsia="黑体"/>
          <w:sz w:val="32"/>
          <w:szCs w:val="32"/>
        </w:rPr>
      </w:pPr>
      <w:r>
        <w:rPr>
          <w:rFonts w:hint="eastAsia" w:ascii="黑体" w:hAnsi="黑体" w:eastAsia="黑体" w:cs="黑体"/>
          <w:sz w:val="32"/>
          <w:szCs w:val="32"/>
        </w:rPr>
        <w:t>一、招聘对象：</w:t>
      </w:r>
    </w:p>
    <w:p>
      <w:pPr>
        <w:spacing w:line="480" w:lineRule="exact"/>
        <w:ind w:firstLine="640" w:firstLineChars="200"/>
        <w:jc w:val="left"/>
        <w:rPr>
          <w:rFonts w:ascii="仿宋_GB2312" w:hAnsi="黑体" w:eastAsia="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rPr>
        <w:t>、</w:t>
      </w:r>
      <w:r>
        <w:rPr>
          <w:rFonts w:ascii="仿宋_GB2312" w:hAnsi="黑体" w:eastAsia="仿宋_GB2312" w:cs="仿宋_GB2312"/>
          <w:sz w:val="32"/>
          <w:szCs w:val="32"/>
        </w:rPr>
        <w:t>2020</w:t>
      </w:r>
      <w:r>
        <w:rPr>
          <w:rFonts w:hint="eastAsia" w:ascii="仿宋_GB2312" w:hAnsi="黑体" w:eastAsia="仿宋_GB2312" w:cs="仿宋_GB2312"/>
          <w:sz w:val="32"/>
          <w:szCs w:val="32"/>
        </w:rPr>
        <w:t>届</w:t>
      </w:r>
      <w:r>
        <w:rPr>
          <w:rFonts w:ascii="仿宋_GB2312" w:hAnsi="黑体" w:eastAsia="仿宋_GB2312" w:cs="仿宋_GB2312"/>
          <w:sz w:val="32"/>
          <w:szCs w:val="32"/>
        </w:rPr>
        <w:t>.2021</w:t>
      </w:r>
      <w:r>
        <w:rPr>
          <w:rFonts w:hint="eastAsia" w:ascii="仿宋_GB2312" w:hAnsi="黑体" w:eastAsia="仿宋_GB2312" w:cs="仿宋_GB2312"/>
          <w:sz w:val="32"/>
          <w:szCs w:val="32"/>
        </w:rPr>
        <w:t>届硕士研究生及以上学历、学位毕业生。</w:t>
      </w:r>
    </w:p>
    <w:p>
      <w:pPr>
        <w:spacing w:line="480" w:lineRule="exact"/>
        <w:ind w:firstLine="640" w:firstLineChars="200"/>
        <w:jc w:val="left"/>
        <w:rPr>
          <w:rFonts w:ascii="仿宋_GB2312" w:hAnsi="黑体" w:eastAsia="仿宋_GB2312"/>
          <w:sz w:val="32"/>
          <w:szCs w:val="32"/>
        </w:rPr>
      </w:pPr>
      <w:r>
        <w:rPr>
          <w:rFonts w:ascii="仿宋_GB2312" w:hAnsi="黑体" w:eastAsia="仿宋_GB2312" w:cs="仿宋_GB2312"/>
          <w:sz w:val="32"/>
          <w:szCs w:val="32"/>
        </w:rPr>
        <w:t>2</w:t>
      </w:r>
      <w:r>
        <w:rPr>
          <w:rFonts w:hint="eastAsia" w:ascii="仿宋_GB2312" w:hAnsi="黑体" w:eastAsia="仿宋_GB2312" w:cs="仿宋_GB2312"/>
          <w:sz w:val="32"/>
          <w:szCs w:val="32"/>
        </w:rPr>
        <w:t>、</w:t>
      </w:r>
      <w:r>
        <w:rPr>
          <w:rFonts w:ascii="仿宋_GB2312" w:hAnsi="黑体" w:eastAsia="仿宋_GB2312" w:cs="仿宋_GB2312"/>
          <w:sz w:val="32"/>
          <w:szCs w:val="32"/>
        </w:rPr>
        <w:t>2020</w:t>
      </w:r>
      <w:r>
        <w:rPr>
          <w:rFonts w:hint="eastAsia" w:ascii="仿宋_GB2312" w:hAnsi="黑体" w:eastAsia="仿宋_GB2312" w:cs="仿宋_GB2312"/>
          <w:sz w:val="32"/>
          <w:szCs w:val="32"/>
        </w:rPr>
        <w:t>届</w:t>
      </w:r>
      <w:r>
        <w:rPr>
          <w:rFonts w:ascii="仿宋_GB2312" w:hAnsi="黑体" w:eastAsia="仿宋_GB2312" w:cs="仿宋_GB2312"/>
          <w:sz w:val="32"/>
          <w:szCs w:val="32"/>
        </w:rPr>
        <w:t>.2021</w:t>
      </w:r>
      <w:r>
        <w:rPr>
          <w:rFonts w:hint="eastAsia" w:ascii="仿宋_GB2312" w:hAnsi="黑体" w:eastAsia="仿宋_GB2312" w:cs="仿宋_GB2312"/>
          <w:sz w:val="32"/>
          <w:szCs w:val="32"/>
        </w:rPr>
        <w:t>届教育部直属高校免费师范</w:t>
      </w:r>
      <w:r>
        <w:rPr>
          <w:rFonts w:hint="eastAsia" w:ascii="仿宋_GB2312" w:hAnsi="黑体" w:eastAsia="仿宋_GB2312" w:cs="仿宋_GB2312"/>
          <w:sz w:val="32"/>
          <w:szCs w:val="32"/>
          <w:lang w:val="en-US" w:eastAsia="zh-CN"/>
        </w:rPr>
        <w:t>全日制</w:t>
      </w:r>
      <w:r>
        <w:rPr>
          <w:rFonts w:hint="eastAsia" w:ascii="仿宋_GB2312" w:hAnsi="黑体" w:eastAsia="仿宋_GB2312" w:cs="仿宋_GB2312"/>
          <w:sz w:val="32"/>
          <w:szCs w:val="32"/>
        </w:rPr>
        <w:t>毕业生。</w:t>
      </w:r>
    </w:p>
    <w:p>
      <w:pPr>
        <w:spacing w:line="480" w:lineRule="exact"/>
        <w:ind w:firstLine="640" w:firstLineChars="200"/>
        <w:jc w:val="left"/>
        <w:rPr>
          <w:rStyle w:val="9"/>
        </w:rPr>
      </w:pPr>
      <w:r>
        <w:rPr>
          <w:rFonts w:ascii="仿宋_GB2312" w:hAnsi="黑体" w:eastAsia="仿宋_GB2312" w:cs="仿宋_GB2312"/>
          <w:sz w:val="32"/>
          <w:szCs w:val="32"/>
        </w:rPr>
        <w:t>3</w:t>
      </w:r>
      <w:r>
        <w:rPr>
          <w:rFonts w:hint="eastAsia" w:ascii="仿宋_GB2312" w:hAnsi="黑体" w:eastAsia="仿宋_GB2312" w:cs="仿宋_GB2312"/>
          <w:sz w:val="32"/>
          <w:szCs w:val="32"/>
        </w:rPr>
        <w:t>、</w:t>
      </w:r>
      <w:r>
        <w:rPr>
          <w:rFonts w:ascii="仿宋_GB2312" w:hAnsi="黑体" w:eastAsia="仿宋_GB2312" w:cs="仿宋_GB2312"/>
          <w:sz w:val="32"/>
          <w:szCs w:val="32"/>
        </w:rPr>
        <w:t>2020</w:t>
      </w:r>
      <w:r>
        <w:rPr>
          <w:rFonts w:hint="eastAsia" w:ascii="仿宋_GB2312" w:hAnsi="黑体" w:eastAsia="仿宋_GB2312" w:cs="仿宋_GB2312"/>
          <w:sz w:val="32"/>
          <w:szCs w:val="32"/>
        </w:rPr>
        <w:t>届</w:t>
      </w:r>
      <w:r>
        <w:rPr>
          <w:rFonts w:ascii="仿宋_GB2312" w:hAnsi="黑体" w:eastAsia="仿宋_GB2312" w:cs="仿宋_GB2312"/>
          <w:sz w:val="32"/>
          <w:szCs w:val="32"/>
        </w:rPr>
        <w:t>.2021</w:t>
      </w:r>
      <w:r>
        <w:rPr>
          <w:rFonts w:hint="eastAsia" w:ascii="仿宋_GB2312" w:hAnsi="黑体" w:eastAsia="仿宋_GB2312" w:cs="仿宋_GB2312"/>
          <w:sz w:val="32"/>
          <w:szCs w:val="32"/>
        </w:rPr>
        <w:t>届教育部直属师范大学全日制优秀本科师范类教育专业毕业生，须取得学历、学位，并在本科期间获得至少1次校三等奖学金及以上。</w:t>
      </w:r>
    </w:p>
    <w:p>
      <w:pPr>
        <w:spacing w:line="480" w:lineRule="exact"/>
        <w:ind w:firstLine="640" w:firstLineChars="200"/>
        <w:jc w:val="left"/>
        <w:rPr>
          <w:rFonts w:hint="eastAsia" w:ascii="仿宋_GB2312" w:hAnsi="黑体" w:eastAsia="仿宋_GB2312" w:cs="仿宋_GB2312"/>
          <w:sz w:val="32"/>
          <w:szCs w:val="32"/>
          <w:lang w:eastAsia="zh-CN"/>
        </w:rPr>
      </w:pPr>
      <w:r>
        <w:rPr>
          <w:rFonts w:hint="eastAsia" w:ascii="黑体" w:hAnsi="黑体" w:eastAsia="黑体" w:cs="黑体"/>
          <w:sz w:val="32"/>
          <w:szCs w:val="32"/>
        </w:rPr>
        <w:t>二、招聘岗位及要求</w:t>
      </w:r>
    </w:p>
    <w:tbl>
      <w:tblPr>
        <w:tblStyle w:val="5"/>
        <w:tblW w:w="9856" w:type="dxa"/>
        <w:tblInd w:w="0" w:type="dxa"/>
        <w:tblLayout w:type="fixed"/>
        <w:tblCellMar>
          <w:top w:w="0" w:type="dxa"/>
          <w:left w:w="0" w:type="dxa"/>
          <w:bottom w:w="0" w:type="dxa"/>
          <w:right w:w="0" w:type="dxa"/>
        </w:tblCellMar>
      </w:tblPr>
      <w:tblGrid>
        <w:gridCol w:w="392"/>
        <w:gridCol w:w="667"/>
        <w:gridCol w:w="697"/>
        <w:gridCol w:w="533"/>
        <w:gridCol w:w="734"/>
        <w:gridCol w:w="516"/>
        <w:gridCol w:w="484"/>
        <w:gridCol w:w="1283"/>
        <w:gridCol w:w="1117"/>
        <w:gridCol w:w="483"/>
        <w:gridCol w:w="450"/>
        <w:gridCol w:w="467"/>
        <w:gridCol w:w="600"/>
        <w:gridCol w:w="600"/>
        <w:gridCol w:w="833"/>
      </w:tblGrid>
      <w:tr>
        <w:tblPrEx>
          <w:tblCellMar>
            <w:top w:w="0" w:type="dxa"/>
            <w:left w:w="0" w:type="dxa"/>
            <w:bottom w:w="0" w:type="dxa"/>
            <w:right w:w="0" w:type="dxa"/>
          </w:tblCellMar>
        </w:tblPrEx>
        <w:trPr>
          <w:trHeight w:val="1083" w:hRule="atLeast"/>
        </w:trPr>
        <w:tc>
          <w:tcPr>
            <w:tcW w:w="39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2"/>
                <w:sz w:val="22"/>
                <w:szCs w:val="22"/>
                <w:u w:val="none"/>
                <w:lang w:val="en-US" w:eastAsia="zh-CN"/>
              </w:rPr>
            </w:pPr>
            <w:r>
              <w:rPr>
                <w:rFonts w:hint="eastAsia" w:ascii="华文中宋" w:hAnsi="华文中宋" w:eastAsia="华文中宋" w:cs="华文中宋"/>
                <w:i w:val="0"/>
                <w:color w:val="000000"/>
                <w:kern w:val="0"/>
                <w:sz w:val="22"/>
                <w:szCs w:val="22"/>
                <w:u w:val="none"/>
                <w:lang w:val="en-US" w:eastAsia="zh-CN" w:bidi="ar"/>
              </w:rPr>
              <w:t>序号</w:t>
            </w:r>
          </w:p>
        </w:tc>
        <w:tc>
          <w:tcPr>
            <w:tcW w:w="6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2"/>
                <w:sz w:val="22"/>
                <w:szCs w:val="22"/>
                <w:u w:val="none"/>
                <w:lang w:val="en-US" w:eastAsia="zh-CN"/>
              </w:rPr>
            </w:pPr>
            <w:r>
              <w:rPr>
                <w:rFonts w:hint="eastAsia" w:ascii="华文中宋" w:hAnsi="华文中宋" w:eastAsia="华文中宋" w:cs="华文中宋"/>
                <w:i w:val="0"/>
                <w:color w:val="000000"/>
                <w:kern w:val="0"/>
                <w:sz w:val="22"/>
                <w:szCs w:val="22"/>
                <w:u w:val="none"/>
                <w:lang w:val="en-US" w:eastAsia="zh-CN" w:bidi="ar"/>
              </w:rPr>
              <w:t>主管</w:t>
            </w:r>
            <w:r>
              <w:rPr>
                <w:rFonts w:hint="eastAsia" w:ascii="华文中宋" w:hAnsi="华文中宋" w:eastAsia="华文中宋" w:cs="华文中宋"/>
                <w:i w:val="0"/>
                <w:color w:val="000000"/>
                <w:kern w:val="0"/>
                <w:sz w:val="22"/>
                <w:szCs w:val="22"/>
                <w:u w:val="none"/>
                <w:lang w:val="en-US" w:eastAsia="zh-CN" w:bidi="ar"/>
              </w:rPr>
              <w:br w:type="textWrapping"/>
            </w:r>
            <w:r>
              <w:rPr>
                <w:rFonts w:hint="eastAsia" w:ascii="华文中宋" w:hAnsi="华文中宋" w:eastAsia="华文中宋" w:cs="华文中宋"/>
                <w:i w:val="0"/>
                <w:color w:val="000000"/>
                <w:kern w:val="0"/>
                <w:sz w:val="22"/>
                <w:szCs w:val="22"/>
                <w:u w:val="none"/>
                <w:lang w:val="en-US" w:eastAsia="zh-CN" w:bidi="ar"/>
              </w:rPr>
              <w:t>部门</w:t>
            </w:r>
          </w:p>
        </w:tc>
        <w:tc>
          <w:tcPr>
            <w:tcW w:w="69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2"/>
                <w:sz w:val="22"/>
                <w:szCs w:val="22"/>
                <w:u w:val="none"/>
                <w:lang w:val="en-US" w:eastAsia="zh-CN"/>
              </w:rPr>
            </w:pPr>
            <w:r>
              <w:rPr>
                <w:rFonts w:hint="eastAsia" w:ascii="华文中宋" w:hAnsi="华文中宋" w:eastAsia="华文中宋" w:cs="华文中宋"/>
                <w:i w:val="0"/>
                <w:color w:val="000000"/>
                <w:kern w:val="0"/>
                <w:sz w:val="22"/>
                <w:szCs w:val="22"/>
                <w:u w:val="none"/>
                <w:lang w:val="en-US" w:eastAsia="zh-CN" w:bidi="ar"/>
              </w:rPr>
              <w:t>单位</w:t>
            </w:r>
            <w:r>
              <w:rPr>
                <w:rFonts w:hint="eastAsia" w:ascii="华文中宋" w:hAnsi="华文中宋" w:eastAsia="华文中宋" w:cs="华文中宋"/>
                <w:i w:val="0"/>
                <w:color w:val="000000"/>
                <w:kern w:val="0"/>
                <w:sz w:val="22"/>
                <w:szCs w:val="22"/>
                <w:u w:val="none"/>
                <w:lang w:val="en-US" w:eastAsia="zh-CN" w:bidi="ar"/>
              </w:rPr>
              <w:br w:type="textWrapping"/>
            </w:r>
            <w:r>
              <w:rPr>
                <w:rFonts w:hint="eastAsia" w:ascii="华文中宋" w:hAnsi="华文中宋" w:eastAsia="华文中宋" w:cs="华文中宋"/>
                <w:i w:val="0"/>
                <w:color w:val="000000"/>
                <w:kern w:val="0"/>
                <w:sz w:val="22"/>
                <w:szCs w:val="22"/>
                <w:u w:val="none"/>
                <w:lang w:val="en-US" w:eastAsia="zh-CN" w:bidi="ar"/>
              </w:rPr>
              <w:t>名称</w:t>
            </w:r>
          </w:p>
        </w:tc>
        <w:tc>
          <w:tcPr>
            <w:tcW w:w="5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2"/>
                <w:sz w:val="22"/>
                <w:szCs w:val="22"/>
                <w:u w:val="none"/>
                <w:lang w:val="en-US" w:eastAsia="zh-CN"/>
              </w:rPr>
            </w:pPr>
            <w:r>
              <w:rPr>
                <w:rFonts w:hint="eastAsia" w:ascii="华文中宋" w:hAnsi="华文中宋" w:eastAsia="华文中宋" w:cs="华文中宋"/>
                <w:i w:val="0"/>
                <w:color w:val="000000"/>
                <w:kern w:val="0"/>
                <w:sz w:val="22"/>
                <w:szCs w:val="22"/>
                <w:u w:val="none"/>
                <w:lang w:val="en-US" w:eastAsia="zh-CN" w:bidi="ar"/>
              </w:rPr>
              <w:t>单位</w:t>
            </w:r>
            <w:r>
              <w:rPr>
                <w:rFonts w:hint="eastAsia" w:ascii="华文中宋" w:hAnsi="华文中宋" w:eastAsia="华文中宋" w:cs="华文中宋"/>
                <w:i w:val="0"/>
                <w:color w:val="000000"/>
                <w:kern w:val="0"/>
                <w:sz w:val="22"/>
                <w:szCs w:val="22"/>
                <w:u w:val="none"/>
                <w:lang w:val="en-US" w:eastAsia="zh-CN" w:bidi="ar"/>
              </w:rPr>
              <w:br w:type="textWrapping"/>
            </w:r>
            <w:r>
              <w:rPr>
                <w:rFonts w:hint="eastAsia" w:ascii="华文中宋" w:hAnsi="华文中宋" w:eastAsia="华文中宋" w:cs="华文中宋"/>
                <w:i w:val="0"/>
                <w:color w:val="000000"/>
                <w:kern w:val="0"/>
                <w:sz w:val="22"/>
                <w:szCs w:val="22"/>
                <w:u w:val="none"/>
                <w:lang w:val="en-US" w:eastAsia="zh-CN" w:bidi="ar"/>
              </w:rPr>
              <w:t>性质</w:t>
            </w:r>
          </w:p>
        </w:tc>
        <w:tc>
          <w:tcPr>
            <w:tcW w:w="73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2"/>
                <w:sz w:val="22"/>
                <w:szCs w:val="22"/>
                <w:u w:val="none"/>
                <w:lang w:val="en-US" w:eastAsia="zh-CN"/>
              </w:rPr>
            </w:pPr>
            <w:r>
              <w:rPr>
                <w:rFonts w:hint="eastAsia" w:ascii="华文中宋" w:hAnsi="华文中宋" w:eastAsia="华文中宋" w:cs="华文中宋"/>
                <w:i w:val="0"/>
                <w:color w:val="000000"/>
                <w:kern w:val="0"/>
                <w:sz w:val="22"/>
                <w:szCs w:val="22"/>
                <w:u w:val="none"/>
                <w:lang w:val="en-US" w:eastAsia="zh-CN" w:bidi="ar"/>
              </w:rPr>
              <w:t>岗位</w:t>
            </w:r>
            <w:r>
              <w:rPr>
                <w:rFonts w:hint="eastAsia" w:ascii="华文中宋" w:hAnsi="华文中宋" w:eastAsia="华文中宋" w:cs="华文中宋"/>
                <w:i w:val="0"/>
                <w:color w:val="000000"/>
                <w:kern w:val="0"/>
                <w:sz w:val="22"/>
                <w:szCs w:val="22"/>
                <w:u w:val="none"/>
                <w:lang w:val="en-US" w:eastAsia="zh-CN" w:bidi="ar"/>
              </w:rPr>
              <w:br w:type="textWrapping"/>
            </w:r>
            <w:r>
              <w:rPr>
                <w:rFonts w:hint="eastAsia" w:ascii="华文中宋" w:hAnsi="华文中宋" w:eastAsia="华文中宋" w:cs="华文中宋"/>
                <w:i w:val="0"/>
                <w:color w:val="000000"/>
                <w:kern w:val="0"/>
                <w:sz w:val="22"/>
                <w:szCs w:val="22"/>
                <w:u w:val="none"/>
                <w:lang w:val="en-US" w:eastAsia="zh-CN" w:bidi="ar"/>
              </w:rPr>
              <w:t>名称</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2"/>
                <w:sz w:val="22"/>
                <w:szCs w:val="22"/>
                <w:u w:val="none"/>
                <w:lang w:val="en-US" w:eastAsia="zh-CN"/>
              </w:rPr>
            </w:pPr>
            <w:r>
              <w:rPr>
                <w:rFonts w:hint="eastAsia" w:ascii="华文中宋" w:hAnsi="华文中宋" w:eastAsia="华文中宋" w:cs="华文中宋"/>
                <w:i w:val="0"/>
                <w:color w:val="000000"/>
                <w:kern w:val="0"/>
                <w:sz w:val="22"/>
                <w:szCs w:val="22"/>
                <w:u w:val="none"/>
                <w:lang w:val="en-US" w:eastAsia="zh-CN" w:bidi="ar"/>
              </w:rPr>
              <w:t>岗位职责描述</w:t>
            </w:r>
          </w:p>
        </w:tc>
        <w:tc>
          <w:tcPr>
            <w:tcW w:w="48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2"/>
                <w:sz w:val="22"/>
                <w:szCs w:val="22"/>
                <w:u w:val="none"/>
                <w:lang w:val="en-US" w:eastAsia="zh-CN"/>
              </w:rPr>
            </w:pPr>
            <w:r>
              <w:rPr>
                <w:rFonts w:hint="eastAsia" w:ascii="华文中宋" w:hAnsi="华文中宋" w:eastAsia="华文中宋" w:cs="华文中宋"/>
                <w:i w:val="0"/>
                <w:color w:val="000000"/>
                <w:kern w:val="0"/>
                <w:sz w:val="22"/>
                <w:szCs w:val="22"/>
                <w:u w:val="none"/>
                <w:lang w:val="en-US" w:eastAsia="zh-CN" w:bidi="ar"/>
              </w:rPr>
              <w:t>招聘</w:t>
            </w:r>
            <w:r>
              <w:rPr>
                <w:rFonts w:hint="eastAsia" w:ascii="华文中宋" w:hAnsi="华文中宋" w:eastAsia="华文中宋" w:cs="华文中宋"/>
                <w:i w:val="0"/>
                <w:color w:val="000000"/>
                <w:kern w:val="0"/>
                <w:sz w:val="22"/>
                <w:szCs w:val="22"/>
                <w:u w:val="none"/>
                <w:lang w:val="en-US" w:eastAsia="zh-CN" w:bidi="ar"/>
              </w:rPr>
              <w:br w:type="textWrapping"/>
            </w:r>
            <w:r>
              <w:rPr>
                <w:rFonts w:hint="eastAsia" w:ascii="华文中宋" w:hAnsi="华文中宋" w:eastAsia="华文中宋" w:cs="华文中宋"/>
                <w:i w:val="0"/>
                <w:color w:val="000000"/>
                <w:kern w:val="0"/>
                <w:sz w:val="22"/>
                <w:szCs w:val="22"/>
                <w:u w:val="none"/>
                <w:lang w:val="en-US" w:eastAsia="zh-CN" w:bidi="ar"/>
              </w:rPr>
              <w:t>人数</w:t>
            </w:r>
          </w:p>
        </w:tc>
        <w:tc>
          <w:tcPr>
            <w:tcW w:w="12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2"/>
                <w:sz w:val="22"/>
                <w:szCs w:val="22"/>
                <w:u w:val="none"/>
                <w:lang w:val="en-US" w:eastAsia="zh-CN"/>
              </w:rPr>
            </w:pPr>
            <w:r>
              <w:rPr>
                <w:rFonts w:hint="eastAsia" w:ascii="华文中宋" w:hAnsi="华文中宋" w:eastAsia="华文中宋" w:cs="华文中宋"/>
                <w:i w:val="0"/>
                <w:color w:val="000000"/>
                <w:kern w:val="0"/>
                <w:sz w:val="22"/>
                <w:szCs w:val="22"/>
                <w:u w:val="none"/>
                <w:lang w:val="en-US" w:eastAsia="zh-CN" w:bidi="ar"/>
              </w:rPr>
              <w:t>专  业</w:t>
            </w:r>
          </w:p>
        </w:tc>
        <w:tc>
          <w:tcPr>
            <w:tcW w:w="111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2"/>
                <w:sz w:val="22"/>
                <w:szCs w:val="22"/>
                <w:u w:val="none"/>
                <w:lang w:val="en-US" w:eastAsia="zh-CN"/>
              </w:rPr>
            </w:pPr>
            <w:r>
              <w:rPr>
                <w:rFonts w:hint="eastAsia" w:ascii="华文中宋" w:hAnsi="华文中宋" w:eastAsia="华文中宋" w:cs="华文中宋"/>
                <w:i w:val="0"/>
                <w:color w:val="000000"/>
                <w:kern w:val="0"/>
                <w:sz w:val="22"/>
                <w:szCs w:val="22"/>
                <w:u w:val="none"/>
                <w:lang w:val="en-US" w:eastAsia="zh-CN" w:bidi="ar"/>
              </w:rPr>
              <w:t>学历</w:t>
            </w:r>
          </w:p>
        </w:tc>
        <w:tc>
          <w:tcPr>
            <w:tcW w:w="4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2"/>
                <w:sz w:val="22"/>
                <w:szCs w:val="22"/>
                <w:u w:val="none"/>
                <w:lang w:val="en-US" w:eastAsia="zh-CN"/>
              </w:rPr>
            </w:pPr>
            <w:r>
              <w:rPr>
                <w:rFonts w:hint="eastAsia" w:ascii="华文中宋" w:hAnsi="华文中宋" w:eastAsia="华文中宋" w:cs="华文中宋"/>
                <w:i w:val="0"/>
                <w:color w:val="000000"/>
                <w:kern w:val="0"/>
                <w:sz w:val="22"/>
                <w:szCs w:val="22"/>
                <w:u w:val="none"/>
                <w:lang w:val="en-US" w:eastAsia="zh-CN" w:bidi="ar"/>
              </w:rPr>
              <w:t>学位</w:t>
            </w:r>
          </w:p>
        </w:tc>
        <w:tc>
          <w:tcPr>
            <w:tcW w:w="45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2"/>
                <w:sz w:val="22"/>
                <w:szCs w:val="22"/>
                <w:u w:val="none"/>
                <w:lang w:val="en-US" w:eastAsia="zh-CN"/>
              </w:rPr>
            </w:pPr>
            <w:r>
              <w:rPr>
                <w:rFonts w:hint="eastAsia" w:ascii="华文中宋" w:hAnsi="华文中宋" w:eastAsia="华文中宋" w:cs="华文中宋"/>
                <w:i w:val="0"/>
                <w:color w:val="000000"/>
                <w:kern w:val="0"/>
                <w:sz w:val="22"/>
                <w:szCs w:val="22"/>
                <w:u w:val="none"/>
                <w:lang w:val="en-US" w:eastAsia="zh-CN" w:bidi="ar"/>
              </w:rPr>
              <w:t>性别</w:t>
            </w:r>
          </w:p>
        </w:tc>
        <w:tc>
          <w:tcPr>
            <w:tcW w:w="4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2"/>
                <w:sz w:val="22"/>
                <w:szCs w:val="22"/>
                <w:u w:val="none"/>
                <w:lang w:val="en-US" w:eastAsia="zh-CN"/>
              </w:rPr>
            </w:pPr>
            <w:r>
              <w:rPr>
                <w:rFonts w:hint="eastAsia" w:ascii="华文中宋" w:hAnsi="华文中宋" w:eastAsia="华文中宋" w:cs="华文中宋"/>
                <w:i w:val="0"/>
                <w:color w:val="000000"/>
                <w:kern w:val="0"/>
                <w:sz w:val="22"/>
                <w:szCs w:val="22"/>
                <w:u w:val="none"/>
                <w:lang w:val="en-US" w:eastAsia="zh-CN" w:bidi="ar"/>
              </w:rPr>
              <w:t>年龄</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2"/>
                <w:sz w:val="22"/>
                <w:szCs w:val="22"/>
                <w:u w:val="none"/>
                <w:lang w:val="en-US" w:eastAsia="zh-CN"/>
              </w:rPr>
            </w:pPr>
            <w:r>
              <w:rPr>
                <w:rFonts w:hint="eastAsia" w:ascii="华文中宋" w:hAnsi="华文中宋" w:eastAsia="华文中宋" w:cs="华文中宋"/>
                <w:i w:val="0"/>
                <w:color w:val="000000"/>
                <w:kern w:val="0"/>
                <w:sz w:val="22"/>
                <w:szCs w:val="22"/>
                <w:u w:val="none"/>
                <w:lang w:val="en-US" w:eastAsia="zh-CN" w:bidi="ar"/>
              </w:rPr>
              <w:t>是否</w:t>
            </w:r>
            <w:r>
              <w:rPr>
                <w:rFonts w:hint="eastAsia" w:ascii="华文中宋" w:hAnsi="华文中宋" w:eastAsia="华文中宋" w:cs="华文中宋"/>
                <w:i w:val="0"/>
                <w:color w:val="000000"/>
                <w:kern w:val="0"/>
                <w:sz w:val="22"/>
                <w:szCs w:val="22"/>
                <w:u w:val="none"/>
                <w:lang w:val="en-US" w:eastAsia="zh-CN" w:bidi="ar"/>
              </w:rPr>
              <w:br w:type="textWrapping"/>
            </w:r>
            <w:r>
              <w:rPr>
                <w:rFonts w:hint="eastAsia" w:ascii="华文中宋" w:hAnsi="华文中宋" w:eastAsia="华文中宋" w:cs="华文中宋"/>
                <w:i w:val="0"/>
                <w:color w:val="000000"/>
                <w:kern w:val="0"/>
                <w:sz w:val="22"/>
                <w:szCs w:val="22"/>
                <w:u w:val="none"/>
                <w:lang w:val="en-US" w:eastAsia="zh-CN" w:bidi="ar"/>
              </w:rPr>
              <w:t>应届</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2"/>
                <w:sz w:val="22"/>
                <w:szCs w:val="22"/>
                <w:u w:val="none"/>
                <w:lang w:val="en-US" w:eastAsia="zh-CN"/>
              </w:rPr>
            </w:pPr>
            <w:r>
              <w:rPr>
                <w:rFonts w:hint="eastAsia" w:ascii="华文中宋" w:hAnsi="华文中宋" w:eastAsia="华文中宋" w:cs="华文中宋"/>
                <w:i w:val="0"/>
                <w:color w:val="000000"/>
                <w:kern w:val="0"/>
                <w:sz w:val="22"/>
                <w:szCs w:val="22"/>
                <w:u w:val="none"/>
                <w:lang w:val="en-US" w:eastAsia="zh-CN" w:bidi="ar"/>
              </w:rPr>
              <w:t>其他</w:t>
            </w:r>
            <w:r>
              <w:rPr>
                <w:rFonts w:hint="eastAsia" w:ascii="华文中宋" w:hAnsi="华文中宋" w:eastAsia="华文中宋" w:cs="华文中宋"/>
                <w:i w:val="0"/>
                <w:color w:val="000000"/>
                <w:kern w:val="0"/>
                <w:sz w:val="22"/>
                <w:szCs w:val="22"/>
                <w:u w:val="none"/>
                <w:lang w:val="en-US" w:eastAsia="zh-CN" w:bidi="ar"/>
              </w:rPr>
              <w:br w:type="textWrapping"/>
            </w:r>
            <w:r>
              <w:rPr>
                <w:rFonts w:hint="eastAsia" w:ascii="华文中宋" w:hAnsi="华文中宋" w:eastAsia="华文中宋" w:cs="华文中宋"/>
                <w:i w:val="0"/>
                <w:color w:val="000000"/>
                <w:kern w:val="0"/>
                <w:sz w:val="22"/>
                <w:szCs w:val="22"/>
                <w:u w:val="none"/>
                <w:lang w:val="en-US" w:eastAsia="zh-CN" w:bidi="ar"/>
              </w:rPr>
              <w:t>要求</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2"/>
                <w:sz w:val="22"/>
                <w:szCs w:val="22"/>
                <w:u w:val="none"/>
                <w:lang w:val="en-US" w:eastAsia="zh-CN"/>
              </w:rPr>
            </w:pPr>
            <w:r>
              <w:rPr>
                <w:rFonts w:hint="eastAsia" w:ascii="华文中宋" w:hAnsi="华文中宋" w:eastAsia="华文中宋" w:cs="华文中宋"/>
                <w:i w:val="0"/>
                <w:color w:val="000000"/>
                <w:kern w:val="0"/>
                <w:sz w:val="22"/>
                <w:szCs w:val="22"/>
                <w:u w:val="none"/>
                <w:lang w:val="en-US" w:eastAsia="zh-CN" w:bidi="ar"/>
              </w:rPr>
              <w:t>联系方式</w:t>
            </w:r>
          </w:p>
        </w:tc>
      </w:tr>
      <w:tr>
        <w:tblPrEx>
          <w:tblCellMar>
            <w:top w:w="0" w:type="dxa"/>
            <w:left w:w="0" w:type="dxa"/>
            <w:bottom w:w="0" w:type="dxa"/>
            <w:right w:w="0" w:type="dxa"/>
          </w:tblCellMar>
        </w:tblPrEx>
        <w:trPr>
          <w:trHeight w:val="90" w:hRule="atLeast"/>
        </w:trPr>
        <w:tc>
          <w:tcPr>
            <w:tcW w:w="39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w:t>
            </w:r>
          </w:p>
        </w:tc>
        <w:tc>
          <w:tcPr>
            <w:tcW w:w="6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仙游县教育局</w:t>
            </w:r>
          </w:p>
        </w:tc>
        <w:tc>
          <w:tcPr>
            <w:tcW w:w="69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仙游第一中学</w:t>
            </w:r>
          </w:p>
        </w:tc>
        <w:tc>
          <w:tcPr>
            <w:tcW w:w="5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事业</w:t>
            </w:r>
          </w:p>
        </w:tc>
        <w:tc>
          <w:tcPr>
            <w:tcW w:w="73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高中语文教师</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学科教学</w:t>
            </w:r>
          </w:p>
        </w:tc>
        <w:tc>
          <w:tcPr>
            <w:tcW w:w="48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w:t>
            </w:r>
          </w:p>
        </w:tc>
        <w:tc>
          <w:tcPr>
            <w:tcW w:w="12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中国语言文学类：汉语言文学（教育），中国语言文学（教育），语文教育</w:t>
            </w:r>
          </w:p>
        </w:tc>
        <w:tc>
          <w:tcPr>
            <w:tcW w:w="111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硕士研究生及以上或教育部直属师范大学全日制本科</w:t>
            </w:r>
          </w:p>
        </w:tc>
        <w:tc>
          <w:tcPr>
            <w:tcW w:w="4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学士及以上学位</w:t>
            </w:r>
          </w:p>
        </w:tc>
        <w:tc>
          <w:tcPr>
            <w:tcW w:w="45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不限</w:t>
            </w:r>
          </w:p>
        </w:tc>
        <w:tc>
          <w:tcPr>
            <w:tcW w:w="4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30周岁及以下</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2020届或2021届</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具备相应教师资格证</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0594-8581013</w:t>
            </w:r>
          </w:p>
        </w:tc>
      </w:tr>
      <w:tr>
        <w:tblPrEx>
          <w:tblCellMar>
            <w:top w:w="0" w:type="dxa"/>
            <w:left w:w="0" w:type="dxa"/>
            <w:bottom w:w="0" w:type="dxa"/>
            <w:right w:w="0" w:type="dxa"/>
          </w:tblCellMar>
        </w:tblPrEx>
        <w:trPr>
          <w:trHeight w:val="1208" w:hRule="atLeast"/>
        </w:trPr>
        <w:tc>
          <w:tcPr>
            <w:tcW w:w="39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2</w:t>
            </w:r>
          </w:p>
        </w:tc>
        <w:tc>
          <w:tcPr>
            <w:tcW w:w="6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仙游县教育局</w:t>
            </w:r>
          </w:p>
        </w:tc>
        <w:tc>
          <w:tcPr>
            <w:tcW w:w="69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仙游第一中学</w:t>
            </w:r>
          </w:p>
        </w:tc>
        <w:tc>
          <w:tcPr>
            <w:tcW w:w="5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事业</w:t>
            </w:r>
          </w:p>
        </w:tc>
        <w:tc>
          <w:tcPr>
            <w:tcW w:w="73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高中数学教师</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学科教学</w:t>
            </w:r>
          </w:p>
        </w:tc>
        <w:tc>
          <w:tcPr>
            <w:tcW w:w="48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w:t>
            </w:r>
          </w:p>
        </w:tc>
        <w:tc>
          <w:tcPr>
            <w:tcW w:w="12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数学类：数学，数学与应用数学，学科教学（数学）</w:t>
            </w:r>
          </w:p>
        </w:tc>
        <w:tc>
          <w:tcPr>
            <w:tcW w:w="111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硕士研究生及以上或教育部直属师范大学全日制本科</w:t>
            </w:r>
          </w:p>
        </w:tc>
        <w:tc>
          <w:tcPr>
            <w:tcW w:w="4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学士及以上学位</w:t>
            </w:r>
          </w:p>
        </w:tc>
        <w:tc>
          <w:tcPr>
            <w:tcW w:w="45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不限</w:t>
            </w:r>
          </w:p>
        </w:tc>
        <w:tc>
          <w:tcPr>
            <w:tcW w:w="4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30周岁及以下</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2020届或2021届</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具备相应教师资格证</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0594-8581013</w:t>
            </w:r>
          </w:p>
        </w:tc>
      </w:tr>
      <w:tr>
        <w:tblPrEx>
          <w:tblCellMar>
            <w:top w:w="0" w:type="dxa"/>
            <w:left w:w="0" w:type="dxa"/>
            <w:bottom w:w="0" w:type="dxa"/>
            <w:right w:w="0" w:type="dxa"/>
          </w:tblCellMar>
        </w:tblPrEx>
        <w:trPr>
          <w:trHeight w:val="1110" w:hRule="atLeast"/>
        </w:trPr>
        <w:tc>
          <w:tcPr>
            <w:tcW w:w="39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3</w:t>
            </w:r>
          </w:p>
        </w:tc>
        <w:tc>
          <w:tcPr>
            <w:tcW w:w="6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仙游县教育局</w:t>
            </w:r>
          </w:p>
        </w:tc>
        <w:tc>
          <w:tcPr>
            <w:tcW w:w="69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仙游第一中学</w:t>
            </w:r>
          </w:p>
        </w:tc>
        <w:tc>
          <w:tcPr>
            <w:tcW w:w="5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事业</w:t>
            </w:r>
          </w:p>
        </w:tc>
        <w:tc>
          <w:tcPr>
            <w:tcW w:w="73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高中英语教师</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学科教学</w:t>
            </w:r>
          </w:p>
        </w:tc>
        <w:tc>
          <w:tcPr>
            <w:tcW w:w="48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w:t>
            </w:r>
          </w:p>
        </w:tc>
        <w:tc>
          <w:tcPr>
            <w:tcW w:w="12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外国语言文学类：英语，学科教学（英语），英语教育</w:t>
            </w:r>
          </w:p>
        </w:tc>
        <w:tc>
          <w:tcPr>
            <w:tcW w:w="111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硕士研究生及以上或教育部直属师范大学全日制本科</w:t>
            </w:r>
          </w:p>
        </w:tc>
        <w:tc>
          <w:tcPr>
            <w:tcW w:w="4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学士及以上学位</w:t>
            </w:r>
          </w:p>
        </w:tc>
        <w:tc>
          <w:tcPr>
            <w:tcW w:w="45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不限</w:t>
            </w:r>
          </w:p>
        </w:tc>
        <w:tc>
          <w:tcPr>
            <w:tcW w:w="4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30周岁及以下</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2020届或2021届</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具备相应教师资格证</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13799621288</w:t>
            </w:r>
          </w:p>
        </w:tc>
      </w:tr>
      <w:tr>
        <w:tblPrEx>
          <w:tblCellMar>
            <w:top w:w="0" w:type="dxa"/>
            <w:left w:w="0" w:type="dxa"/>
            <w:bottom w:w="0" w:type="dxa"/>
            <w:right w:w="0" w:type="dxa"/>
          </w:tblCellMar>
        </w:tblPrEx>
        <w:trPr>
          <w:trHeight w:val="1439" w:hRule="atLeast"/>
        </w:trPr>
        <w:tc>
          <w:tcPr>
            <w:tcW w:w="39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4</w:t>
            </w:r>
          </w:p>
        </w:tc>
        <w:tc>
          <w:tcPr>
            <w:tcW w:w="6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仙游县教育局</w:t>
            </w:r>
          </w:p>
        </w:tc>
        <w:tc>
          <w:tcPr>
            <w:tcW w:w="69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仙游第一中学</w:t>
            </w:r>
          </w:p>
        </w:tc>
        <w:tc>
          <w:tcPr>
            <w:tcW w:w="5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事业</w:t>
            </w:r>
          </w:p>
        </w:tc>
        <w:tc>
          <w:tcPr>
            <w:tcW w:w="73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高中政治教师</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学科教学</w:t>
            </w:r>
          </w:p>
        </w:tc>
        <w:tc>
          <w:tcPr>
            <w:tcW w:w="48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w:t>
            </w:r>
          </w:p>
        </w:tc>
        <w:tc>
          <w:tcPr>
            <w:tcW w:w="12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政治学类：政治学，思想政治教育，学科教学（思想政治教育），政史教育</w:t>
            </w:r>
          </w:p>
        </w:tc>
        <w:tc>
          <w:tcPr>
            <w:tcW w:w="111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硕士研究生及以上或教育部直属师范大学全日制本科</w:t>
            </w:r>
          </w:p>
        </w:tc>
        <w:tc>
          <w:tcPr>
            <w:tcW w:w="4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学士及以上学位</w:t>
            </w:r>
          </w:p>
        </w:tc>
        <w:tc>
          <w:tcPr>
            <w:tcW w:w="45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不限</w:t>
            </w:r>
          </w:p>
        </w:tc>
        <w:tc>
          <w:tcPr>
            <w:tcW w:w="4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30周岁及以下</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2020届或2021届</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具备相应教师资格证</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13799621288</w:t>
            </w:r>
          </w:p>
        </w:tc>
      </w:tr>
      <w:tr>
        <w:tblPrEx>
          <w:tblCellMar>
            <w:top w:w="0" w:type="dxa"/>
            <w:left w:w="0" w:type="dxa"/>
            <w:bottom w:w="0" w:type="dxa"/>
            <w:right w:w="0" w:type="dxa"/>
          </w:tblCellMar>
        </w:tblPrEx>
        <w:trPr>
          <w:trHeight w:val="1077" w:hRule="atLeast"/>
        </w:trPr>
        <w:tc>
          <w:tcPr>
            <w:tcW w:w="39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5</w:t>
            </w:r>
          </w:p>
        </w:tc>
        <w:tc>
          <w:tcPr>
            <w:tcW w:w="6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仙游县教育局</w:t>
            </w:r>
          </w:p>
        </w:tc>
        <w:tc>
          <w:tcPr>
            <w:tcW w:w="69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仙游第一中学</w:t>
            </w:r>
          </w:p>
        </w:tc>
        <w:tc>
          <w:tcPr>
            <w:tcW w:w="5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事业</w:t>
            </w:r>
          </w:p>
        </w:tc>
        <w:tc>
          <w:tcPr>
            <w:tcW w:w="73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高中物理教师</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学科教学</w:t>
            </w:r>
          </w:p>
        </w:tc>
        <w:tc>
          <w:tcPr>
            <w:tcW w:w="48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w:t>
            </w:r>
          </w:p>
        </w:tc>
        <w:tc>
          <w:tcPr>
            <w:tcW w:w="12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物理学类：物理学，应用物理学，学科教学（物理）</w:t>
            </w:r>
          </w:p>
        </w:tc>
        <w:tc>
          <w:tcPr>
            <w:tcW w:w="111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硕士研究生及以上或教育部直属师范大学全日制本科</w:t>
            </w:r>
          </w:p>
        </w:tc>
        <w:tc>
          <w:tcPr>
            <w:tcW w:w="4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学士及以上学位</w:t>
            </w:r>
          </w:p>
        </w:tc>
        <w:tc>
          <w:tcPr>
            <w:tcW w:w="45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不限</w:t>
            </w:r>
          </w:p>
        </w:tc>
        <w:tc>
          <w:tcPr>
            <w:tcW w:w="4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30周岁及以下</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2020届或2021届</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具备相应教师资格证</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13799621288</w:t>
            </w:r>
          </w:p>
        </w:tc>
      </w:tr>
      <w:tr>
        <w:tblPrEx>
          <w:tblCellMar>
            <w:top w:w="0" w:type="dxa"/>
            <w:left w:w="0" w:type="dxa"/>
            <w:bottom w:w="0" w:type="dxa"/>
            <w:right w:w="0" w:type="dxa"/>
          </w:tblCellMar>
        </w:tblPrEx>
        <w:trPr>
          <w:trHeight w:val="1042" w:hRule="atLeast"/>
        </w:trPr>
        <w:tc>
          <w:tcPr>
            <w:tcW w:w="39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6</w:t>
            </w:r>
          </w:p>
        </w:tc>
        <w:tc>
          <w:tcPr>
            <w:tcW w:w="6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仙游县教育局</w:t>
            </w:r>
          </w:p>
        </w:tc>
        <w:tc>
          <w:tcPr>
            <w:tcW w:w="69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仙游第一中学</w:t>
            </w:r>
          </w:p>
        </w:tc>
        <w:tc>
          <w:tcPr>
            <w:tcW w:w="5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事业</w:t>
            </w:r>
          </w:p>
        </w:tc>
        <w:tc>
          <w:tcPr>
            <w:tcW w:w="73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高中地理教师</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学科教学</w:t>
            </w:r>
          </w:p>
        </w:tc>
        <w:tc>
          <w:tcPr>
            <w:tcW w:w="48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w:t>
            </w:r>
          </w:p>
        </w:tc>
        <w:tc>
          <w:tcPr>
            <w:tcW w:w="12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地理科学类：地理学，地理科学，学科教学（地理）</w:t>
            </w:r>
          </w:p>
        </w:tc>
        <w:tc>
          <w:tcPr>
            <w:tcW w:w="111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硕士研究生及以上或教育部直属师范大学全日制本科</w:t>
            </w:r>
          </w:p>
        </w:tc>
        <w:tc>
          <w:tcPr>
            <w:tcW w:w="4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学士及以上学位</w:t>
            </w:r>
          </w:p>
        </w:tc>
        <w:tc>
          <w:tcPr>
            <w:tcW w:w="45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不限</w:t>
            </w:r>
          </w:p>
        </w:tc>
        <w:tc>
          <w:tcPr>
            <w:tcW w:w="4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30周岁及以下</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2020届或2021届</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具备相应教师资格证</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13799621288</w:t>
            </w:r>
          </w:p>
        </w:tc>
      </w:tr>
      <w:tr>
        <w:tblPrEx>
          <w:tblCellMar>
            <w:top w:w="0" w:type="dxa"/>
            <w:left w:w="0" w:type="dxa"/>
            <w:bottom w:w="0" w:type="dxa"/>
            <w:right w:w="0" w:type="dxa"/>
          </w:tblCellMar>
        </w:tblPrEx>
        <w:trPr>
          <w:trHeight w:val="1205" w:hRule="atLeast"/>
        </w:trPr>
        <w:tc>
          <w:tcPr>
            <w:tcW w:w="39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7</w:t>
            </w:r>
          </w:p>
        </w:tc>
        <w:tc>
          <w:tcPr>
            <w:tcW w:w="6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仙游县教育局</w:t>
            </w:r>
          </w:p>
        </w:tc>
        <w:tc>
          <w:tcPr>
            <w:tcW w:w="69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仙游第一中学</w:t>
            </w:r>
          </w:p>
        </w:tc>
        <w:tc>
          <w:tcPr>
            <w:tcW w:w="5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事业</w:t>
            </w:r>
          </w:p>
        </w:tc>
        <w:tc>
          <w:tcPr>
            <w:tcW w:w="73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高中生物教师</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学科教学</w:t>
            </w:r>
          </w:p>
        </w:tc>
        <w:tc>
          <w:tcPr>
            <w:tcW w:w="48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w:t>
            </w:r>
          </w:p>
        </w:tc>
        <w:tc>
          <w:tcPr>
            <w:tcW w:w="12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生物科学类：生物学，生物科学，学科教学（生物），生物教育</w:t>
            </w:r>
          </w:p>
        </w:tc>
        <w:tc>
          <w:tcPr>
            <w:tcW w:w="111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硕士研究生及以上或教育部直属师范大学全日制本科</w:t>
            </w:r>
          </w:p>
        </w:tc>
        <w:tc>
          <w:tcPr>
            <w:tcW w:w="4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学士及以上学位</w:t>
            </w:r>
          </w:p>
        </w:tc>
        <w:tc>
          <w:tcPr>
            <w:tcW w:w="45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不限</w:t>
            </w:r>
          </w:p>
        </w:tc>
        <w:tc>
          <w:tcPr>
            <w:tcW w:w="4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30周岁及以下</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2020届或2021届</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具备相应教师资格证</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13799621288</w:t>
            </w:r>
          </w:p>
        </w:tc>
      </w:tr>
      <w:tr>
        <w:tblPrEx>
          <w:tblCellMar>
            <w:top w:w="0" w:type="dxa"/>
            <w:left w:w="0" w:type="dxa"/>
            <w:bottom w:w="0" w:type="dxa"/>
            <w:right w:w="0" w:type="dxa"/>
          </w:tblCellMar>
        </w:tblPrEx>
        <w:trPr>
          <w:trHeight w:val="908" w:hRule="atLeast"/>
        </w:trPr>
        <w:tc>
          <w:tcPr>
            <w:tcW w:w="39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8</w:t>
            </w:r>
          </w:p>
        </w:tc>
        <w:tc>
          <w:tcPr>
            <w:tcW w:w="6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仙游县教育局</w:t>
            </w:r>
          </w:p>
        </w:tc>
        <w:tc>
          <w:tcPr>
            <w:tcW w:w="69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仙游第一中学</w:t>
            </w:r>
          </w:p>
        </w:tc>
        <w:tc>
          <w:tcPr>
            <w:tcW w:w="5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事业</w:t>
            </w:r>
          </w:p>
        </w:tc>
        <w:tc>
          <w:tcPr>
            <w:tcW w:w="73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高中心理学教师</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学科教学</w:t>
            </w:r>
          </w:p>
        </w:tc>
        <w:tc>
          <w:tcPr>
            <w:tcW w:w="48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w:t>
            </w:r>
          </w:p>
        </w:tc>
        <w:tc>
          <w:tcPr>
            <w:tcW w:w="12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心理学类：心理学，应用心理学，发展与教育心理学</w:t>
            </w:r>
          </w:p>
        </w:tc>
        <w:tc>
          <w:tcPr>
            <w:tcW w:w="111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硕士研究生及以上或教育部直属师范大学全日制本科</w:t>
            </w:r>
          </w:p>
        </w:tc>
        <w:tc>
          <w:tcPr>
            <w:tcW w:w="4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学士及以上学位</w:t>
            </w:r>
          </w:p>
        </w:tc>
        <w:tc>
          <w:tcPr>
            <w:tcW w:w="45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不限</w:t>
            </w:r>
          </w:p>
        </w:tc>
        <w:tc>
          <w:tcPr>
            <w:tcW w:w="4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30周岁及以下</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2020届或2021届</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具备相应教师资格证</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13799621288</w:t>
            </w:r>
          </w:p>
        </w:tc>
      </w:tr>
      <w:tr>
        <w:tblPrEx>
          <w:tblCellMar>
            <w:top w:w="0" w:type="dxa"/>
            <w:left w:w="0" w:type="dxa"/>
            <w:bottom w:w="0" w:type="dxa"/>
            <w:right w:w="0" w:type="dxa"/>
          </w:tblCellMar>
        </w:tblPrEx>
        <w:trPr>
          <w:trHeight w:val="1488" w:hRule="atLeast"/>
        </w:trPr>
        <w:tc>
          <w:tcPr>
            <w:tcW w:w="39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9</w:t>
            </w:r>
          </w:p>
        </w:tc>
        <w:tc>
          <w:tcPr>
            <w:tcW w:w="6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仙游县教育局</w:t>
            </w:r>
          </w:p>
        </w:tc>
        <w:tc>
          <w:tcPr>
            <w:tcW w:w="69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仙游县第二中学</w:t>
            </w:r>
          </w:p>
        </w:tc>
        <w:tc>
          <w:tcPr>
            <w:tcW w:w="5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事业</w:t>
            </w:r>
          </w:p>
        </w:tc>
        <w:tc>
          <w:tcPr>
            <w:tcW w:w="73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高中语文教师</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学科教学</w:t>
            </w:r>
          </w:p>
        </w:tc>
        <w:tc>
          <w:tcPr>
            <w:tcW w:w="48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w:t>
            </w:r>
          </w:p>
        </w:tc>
        <w:tc>
          <w:tcPr>
            <w:tcW w:w="12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中国语言文学类：汉语言文学（教育），中国语言文学（教育），语文教育</w:t>
            </w:r>
          </w:p>
        </w:tc>
        <w:tc>
          <w:tcPr>
            <w:tcW w:w="111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硕士研究生及以上或教育部直属师范大学全日制本科</w:t>
            </w:r>
          </w:p>
        </w:tc>
        <w:tc>
          <w:tcPr>
            <w:tcW w:w="4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学士及以上学位</w:t>
            </w:r>
          </w:p>
        </w:tc>
        <w:tc>
          <w:tcPr>
            <w:tcW w:w="45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不限</w:t>
            </w:r>
          </w:p>
        </w:tc>
        <w:tc>
          <w:tcPr>
            <w:tcW w:w="4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30周岁及以下</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2020届或2021届</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具备相应教师资格证</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13799621288</w:t>
            </w:r>
          </w:p>
        </w:tc>
      </w:tr>
      <w:tr>
        <w:tblPrEx>
          <w:tblCellMar>
            <w:top w:w="0" w:type="dxa"/>
            <w:left w:w="0" w:type="dxa"/>
            <w:bottom w:w="0" w:type="dxa"/>
            <w:right w:w="0" w:type="dxa"/>
          </w:tblCellMar>
        </w:tblPrEx>
        <w:trPr>
          <w:trHeight w:val="959" w:hRule="atLeast"/>
        </w:trPr>
        <w:tc>
          <w:tcPr>
            <w:tcW w:w="39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10</w:t>
            </w:r>
          </w:p>
        </w:tc>
        <w:tc>
          <w:tcPr>
            <w:tcW w:w="6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仙游县教育局</w:t>
            </w:r>
          </w:p>
        </w:tc>
        <w:tc>
          <w:tcPr>
            <w:tcW w:w="69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仙游县第二中学</w:t>
            </w:r>
          </w:p>
        </w:tc>
        <w:tc>
          <w:tcPr>
            <w:tcW w:w="5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事业</w:t>
            </w:r>
          </w:p>
        </w:tc>
        <w:tc>
          <w:tcPr>
            <w:tcW w:w="73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高中数学教师</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学科教学</w:t>
            </w:r>
          </w:p>
        </w:tc>
        <w:tc>
          <w:tcPr>
            <w:tcW w:w="48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w:t>
            </w:r>
          </w:p>
        </w:tc>
        <w:tc>
          <w:tcPr>
            <w:tcW w:w="12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数学类：数学，数学与应用数学，学科教学（数学）</w:t>
            </w:r>
          </w:p>
        </w:tc>
        <w:tc>
          <w:tcPr>
            <w:tcW w:w="111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硕士研究生及以上或教育部直属师范大学全日制本科</w:t>
            </w:r>
          </w:p>
        </w:tc>
        <w:tc>
          <w:tcPr>
            <w:tcW w:w="4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学士及以上学位</w:t>
            </w:r>
          </w:p>
        </w:tc>
        <w:tc>
          <w:tcPr>
            <w:tcW w:w="45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不限</w:t>
            </w:r>
          </w:p>
        </w:tc>
        <w:tc>
          <w:tcPr>
            <w:tcW w:w="4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30周岁及以下</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2020届或2021届</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具备相应教师资格证</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13799621288</w:t>
            </w:r>
          </w:p>
        </w:tc>
      </w:tr>
      <w:tr>
        <w:tblPrEx>
          <w:tblCellMar>
            <w:top w:w="0" w:type="dxa"/>
            <w:left w:w="0" w:type="dxa"/>
            <w:bottom w:w="0" w:type="dxa"/>
            <w:right w:w="0" w:type="dxa"/>
          </w:tblCellMar>
        </w:tblPrEx>
        <w:trPr>
          <w:trHeight w:val="1025" w:hRule="atLeast"/>
        </w:trPr>
        <w:tc>
          <w:tcPr>
            <w:tcW w:w="39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11</w:t>
            </w:r>
          </w:p>
        </w:tc>
        <w:tc>
          <w:tcPr>
            <w:tcW w:w="6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仙游县教育局</w:t>
            </w:r>
          </w:p>
        </w:tc>
        <w:tc>
          <w:tcPr>
            <w:tcW w:w="69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仙游县第二中学</w:t>
            </w:r>
          </w:p>
        </w:tc>
        <w:tc>
          <w:tcPr>
            <w:tcW w:w="5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事业</w:t>
            </w:r>
          </w:p>
        </w:tc>
        <w:tc>
          <w:tcPr>
            <w:tcW w:w="73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高中英语教师</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学科教学</w:t>
            </w:r>
          </w:p>
        </w:tc>
        <w:tc>
          <w:tcPr>
            <w:tcW w:w="48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w:t>
            </w:r>
          </w:p>
        </w:tc>
        <w:tc>
          <w:tcPr>
            <w:tcW w:w="12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外国语言文学类：英语，学科教学（英语），英语教育</w:t>
            </w:r>
          </w:p>
        </w:tc>
        <w:tc>
          <w:tcPr>
            <w:tcW w:w="111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硕士研究生及以上或教育部直属师范大学全日制本科</w:t>
            </w:r>
          </w:p>
        </w:tc>
        <w:tc>
          <w:tcPr>
            <w:tcW w:w="4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学士及以上学位</w:t>
            </w:r>
          </w:p>
        </w:tc>
        <w:tc>
          <w:tcPr>
            <w:tcW w:w="45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不限</w:t>
            </w:r>
          </w:p>
        </w:tc>
        <w:tc>
          <w:tcPr>
            <w:tcW w:w="4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30周岁及以下</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2020届或2021届</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具备相应教师资格证</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13799621288</w:t>
            </w:r>
          </w:p>
        </w:tc>
      </w:tr>
      <w:tr>
        <w:tblPrEx>
          <w:tblCellMar>
            <w:top w:w="0" w:type="dxa"/>
            <w:left w:w="0" w:type="dxa"/>
            <w:bottom w:w="0" w:type="dxa"/>
            <w:right w:w="0" w:type="dxa"/>
          </w:tblCellMar>
        </w:tblPrEx>
        <w:trPr>
          <w:trHeight w:val="1355" w:hRule="atLeast"/>
        </w:trPr>
        <w:tc>
          <w:tcPr>
            <w:tcW w:w="39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华文中宋" w:hAnsi="华文中宋" w:eastAsia="华文中宋" w:cs="华文中宋"/>
                <w:i w:val="0"/>
                <w:color w:val="000000"/>
                <w:sz w:val="18"/>
                <w:szCs w:val="18"/>
                <w:u w:val="none"/>
                <w:lang w:val="en-US"/>
              </w:rPr>
            </w:pPr>
            <w:r>
              <w:rPr>
                <w:rFonts w:hint="eastAsia" w:ascii="华文中宋" w:hAnsi="华文中宋" w:eastAsia="华文中宋" w:cs="华文中宋"/>
                <w:i w:val="0"/>
                <w:color w:val="000000"/>
                <w:kern w:val="0"/>
                <w:sz w:val="18"/>
                <w:szCs w:val="18"/>
                <w:u w:val="none"/>
                <w:lang w:val="en-US" w:eastAsia="zh-CN" w:bidi="ar"/>
              </w:rPr>
              <w:t>12</w:t>
            </w:r>
          </w:p>
        </w:tc>
        <w:tc>
          <w:tcPr>
            <w:tcW w:w="6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仙游县教育局</w:t>
            </w:r>
          </w:p>
        </w:tc>
        <w:tc>
          <w:tcPr>
            <w:tcW w:w="69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仙游县榜头中学</w:t>
            </w:r>
          </w:p>
        </w:tc>
        <w:tc>
          <w:tcPr>
            <w:tcW w:w="5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事业</w:t>
            </w:r>
          </w:p>
        </w:tc>
        <w:tc>
          <w:tcPr>
            <w:tcW w:w="73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高中语文教师</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学科教学</w:t>
            </w:r>
          </w:p>
        </w:tc>
        <w:tc>
          <w:tcPr>
            <w:tcW w:w="48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w:t>
            </w:r>
          </w:p>
        </w:tc>
        <w:tc>
          <w:tcPr>
            <w:tcW w:w="12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中国语言文学类：汉语言文学（教育），中国语言文学（教育），语文教育</w:t>
            </w:r>
          </w:p>
        </w:tc>
        <w:tc>
          <w:tcPr>
            <w:tcW w:w="111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硕士研究生及以上或教育部直属师范大学全日制本科</w:t>
            </w:r>
          </w:p>
        </w:tc>
        <w:tc>
          <w:tcPr>
            <w:tcW w:w="4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学士及以上学位</w:t>
            </w:r>
          </w:p>
        </w:tc>
        <w:tc>
          <w:tcPr>
            <w:tcW w:w="45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不限</w:t>
            </w:r>
          </w:p>
        </w:tc>
        <w:tc>
          <w:tcPr>
            <w:tcW w:w="4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30周岁及以下</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2020届或2021届</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具备相应教师资格证</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13799621288</w:t>
            </w:r>
          </w:p>
        </w:tc>
      </w:tr>
      <w:tr>
        <w:tblPrEx>
          <w:tblCellMar>
            <w:top w:w="0" w:type="dxa"/>
            <w:left w:w="0" w:type="dxa"/>
            <w:bottom w:w="0" w:type="dxa"/>
            <w:right w:w="0" w:type="dxa"/>
          </w:tblCellMar>
        </w:tblPrEx>
        <w:trPr>
          <w:trHeight w:val="1208" w:hRule="atLeast"/>
        </w:trPr>
        <w:tc>
          <w:tcPr>
            <w:tcW w:w="39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华文中宋" w:hAnsi="华文中宋" w:eastAsia="华文中宋" w:cs="华文中宋"/>
                <w:i w:val="0"/>
                <w:color w:val="000000"/>
                <w:sz w:val="18"/>
                <w:szCs w:val="18"/>
                <w:u w:val="none"/>
                <w:lang w:val="en-US"/>
              </w:rPr>
            </w:pPr>
            <w:r>
              <w:rPr>
                <w:rFonts w:hint="eastAsia" w:ascii="华文中宋" w:hAnsi="华文中宋" w:eastAsia="华文中宋" w:cs="华文中宋"/>
                <w:i w:val="0"/>
                <w:color w:val="000000"/>
                <w:kern w:val="0"/>
                <w:sz w:val="18"/>
                <w:szCs w:val="18"/>
                <w:u w:val="none"/>
                <w:lang w:val="en-US" w:eastAsia="zh-CN" w:bidi="ar"/>
              </w:rPr>
              <w:t>13</w:t>
            </w:r>
          </w:p>
        </w:tc>
        <w:tc>
          <w:tcPr>
            <w:tcW w:w="6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仙游县教育局</w:t>
            </w:r>
          </w:p>
        </w:tc>
        <w:tc>
          <w:tcPr>
            <w:tcW w:w="69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仙游县榜头中学</w:t>
            </w:r>
          </w:p>
        </w:tc>
        <w:tc>
          <w:tcPr>
            <w:tcW w:w="5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事业</w:t>
            </w:r>
          </w:p>
        </w:tc>
        <w:tc>
          <w:tcPr>
            <w:tcW w:w="73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高中物理教师</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学科教学</w:t>
            </w:r>
          </w:p>
        </w:tc>
        <w:tc>
          <w:tcPr>
            <w:tcW w:w="48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w:t>
            </w:r>
          </w:p>
        </w:tc>
        <w:tc>
          <w:tcPr>
            <w:tcW w:w="12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物理学类：物理学，应用物理学，学科教学（物理）</w:t>
            </w:r>
          </w:p>
        </w:tc>
        <w:tc>
          <w:tcPr>
            <w:tcW w:w="111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硕士研究生及以上或教育部直属师范大学全日制本科</w:t>
            </w:r>
          </w:p>
        </w:tc>
        <w:tc>
          <w:tcPr>
            <w:tcW w:w="4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学士及以上学位</w:t>
            </w:r>
          </w:p>
        </w:tc>
        <w:tc>
          <w:tcPr>
            <w:tcW w:w="45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不限</w:t>
            </w:r>
          </w:p>
        </w:tc>
        <w:tc>
          <w:tcPr>
            <w:tcW w:w="4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30周岁及以下</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2020届或2021届</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具备相应教师资格证</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13799621288</w:t>
            </w:r>
          </w:p>
        </w:tc>
      </w:tr>
      <w:tr>
        <w:tblPrEx>
          <w:tblCellMar>
            <w:top w:w="0" w:type="dxa"/>
            <w:left w:w="0" w:type="dxa"/>
            <w:bottom w:w="0" w:type="dxa"/>
            <w:right w:w="0" w:type="dxa"/>
          </w:tblCellMar>
        </w:tblPrEx>
        <w:trPr>
          <w:trHeight w:val="1025" w:hRule="atLeast"/>
        </w:trPr>
        <w:tc>
          <w:tcPr>
            <w:tcW w:w="39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华文中宋" w:hAnsi="华文中宋" w:eastAsia="华文中宋" w:cs="华文中宋"/>
                <w:i w:val="0"/>
                <w:color w:val="000000"/>
                <w:sz w:val="18"/>
                <w:szCs w:val="18"/>
                <w:u w:val="none"/>
                <w:lang w:val="en-US"/>
              </w:rPr>
            </w:pPr>
            <w:r>
              <w:rPr>
                <w:rFonts w:hint="eastAsia" w:ascii="华文中宋" w:hAnsi="华文中宋" w:eastAsia="华文中宋" w:cs="华文中宋"/>
                <w:i w:val="0"/>
                <w:color w:val="000000"/>
                <w:kern w:val="0"/>
                <w:sz w:val="18"/>
                <w:szCs w:val="18"/>
                <w:u w:val="none"/>
                <w:lang w:val="en-US" w:eastAsia="zh-CN" w:bidi="ar"/>
              </w:rPr>
              <w:t>14</w:t>
            </w:r>
          </w:p>
        </w:tc>
        <w:tc>
          <w:tcPr>
            <w:tcW w:w="6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仙游县教育局</w:t>
            </w:r>
          </w:p>
        </w:tc>
        <w:tc>
          <w:tcPr>
            <w:tcW w:w="69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仙游县榜头中学</w:t>
            </w:r>
          </w:p>
        </w:tc>
        <w:tc>
          <w:tcPr>
            <w:tcW w:w="5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事业</w:t>
            </w:r>
          </w:p>
        </w:tc>
        <w:tc>
          <w:tcPr>
            <w:tcW w:w="73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高中化学教师</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学科教学</w:t>
            </w:r>
          </w:p>
        </w:tc>
        <w:tc>
          <w:tcPr>
            <w:tcW w:w="48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w:t>
            </w:r>
          </w:p>
        </w:tc>
        <w:tc>
          <w:tcPr>
            <w:tcW w:w="12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化学类：化学，应用化学，学科教学（化学）</w:t>
            </w:r>
          </w:p>
        </w:tc>
        <w:tc>
          <w:tcPr>
            <w:tcW w:w="111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硕士研究生及以上或教育部直属师范大学全日制本科</w:t>
            </w:r>
          </w:p>
        </w:tc>
        <w:tc>
          <w:tcPr>
            <w:tcW w:w="4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学士及以上学位</w:t>
            </w:r>
          </w:p>
        </w:tc>
        <w:tc>
          <w:tcPr>
            <w:tcW w:w="45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不限</w:t>
            </w:r>
          </w:p>
        </w:tc>
        <w:tc>
          <w:tcPr>
            <w:tcW w:w="4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30周岁及以下</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2020届或2021届</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具备相应教师资格证</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13799621288</w:t>
            </w:r>
          </w:p>
        </w:tc>
      </w:tr>
      <w:tr>
        <w:tblPrEx>
          <w:tblCellMar>
            <w:top w:w="0" w:type="dxa"/>
            <w:left w:w="0" w:type="dxa"/>
            <w:bottom w:w="0" w:type="dxa"/>
            <w:right w:w="0" w:type="dxa"/>
          </w:tblCellMar>
        </w:tblPrEx>
        <w:trPr>
          <w:trHeight w:val="1405" w:hRule="atLeast"/>
        </w:trPr>
        <w:tc>
          <w:tcPr>
            <w:tcW w:w="39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华文中宋" w:hAnsi="华文中宋" w:eastAsia="华文中宋" w:cs="华文中宋"/>
                <w:i w:val="0"/>
                <w:color w:val="000000"/>
                <w:sz w:val="18"/>
                <w:szCs w:val="18"/>
                <w:u w:val="none"/>
                <w:lang w:val="en-US"/>
              </w:rPr>
            </w:pPr>
            <w:r>
              <w:rPr>
                <w:rFonts w:hint="eastAsia" w:ascii="华文中宋" w:hAnsi="华文中宋" w:eastAsia="华文中宋" w:cs="华文中宋"/>
                <w:i w:val="0"/>
                <w:color w:val="000000"/>
                <w:kern w:val="0"/>
                <w:sz w:val="18"/>
                <w:szCs w:val="18"/>
                <w:u w:val="none"/>
                <w:lang w:val="en-US" w:eastAsia="zh-CN" w:bidi="ar"/>
              </w:rPr>
              <w:t>15</w:t>
            </w:r>
          </w:p>
        </w:tc>
        <w:tc>
          <w:tcPr>
            <w:tcW w:w="6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仙游县教育局</w:t>
            </w:r>
          </w:p>
        </w:tc>
        <w:tc>
          <w:tcPr>
            <w:tcW w:w="69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仙游县榜头中学</w:t>
            </w:r>
          </w:p>
        </w:tc>
        <w:tc>
          <w:tcPr>
            <w:tcW w:w="5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事业</w:t>
            </w:r>
          </w:p>
        </w:tc>
        <w:tc>
          <w:tcPr>
            <w:tcW w:w="73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高中生物教师</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学科教学</w:t>
            </w:r>
          </w:p>
        </w:tc>
        <w:tc>
          <w:tcPr>
            <w:tcW w:w="48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w:t>
            </w:r>
          </w:p>
        </w:tc>
        <w:tc>
          <w:tcPr>
            <w:tcW w:w="12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生物科学类：生物学，生物科学，学科教学（生物），生物教育</w:t>
            </w:r>
          </w:p>
        </w:tc>
        <w:tc>
          <w:tcPr>
            <w:tcW w:w="111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硕士研究生及以上或教育部直属师范大学全日制本科</w:t>
            </w:r>
          </w:p>
        </w:tc>
        <w:tc>
          <w:tcPr>
            <w:tcW w:w="4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学士及以上学位</w:t>
            </w:r>
          </w:p>
        </w:tc>
        <w:tc>
          <w:tcPr>
            <w:tcW w:w="45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不限</w:t>
            </w:r>
          </w:p>
        </w:tc>
        <w:tc>
          <w:tcPr>
            <w:tcW w:w="4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30周岁及以下</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2020届或2021届</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具备相应教师资格证</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13799621288</w:t>
            </w:r>
          </w:p>
        </w:tc>
      </w:tr>
      <w:tr>
        <w:tblPrEx>
          <w:tblCellMar>
            <w:top w:w="0" w:type="dxa"/>
            <w:left w:w="0" w:type="dxa"/>
            <w:bottom w:w="0" w:type="dxa"/>
            <w:right w:w="0" w:type="dxa"/>
          </w:tblCellMar>
        </w:tblPrEx>
        <w:trPr>
          <w:trHeight w:val="1010" w:hRule="atLeast"/>
        </w:trPr>
        <w:tc>
          <w:tcPr>
            <w:tcW w:w="39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华文中宋" w:hAnsi="华文中宋" w:eastAsia="华文中宋" w:cs="华文中宋"/>
                <w:i w:val="0"/>
                <w:color w:val="000000"/>
                <w:sz w:val="18"/>
                <w:szCs w:val="18"/>
                <w:u w:val="none"/>
                <w:lang w:val="en-US"/>
              </w:rPr>
            </w:pPr>
            <w:r>
              <w:rPr>
                <w:rFonts w:hint="eastAsia" w:ascii="华文中宋" w:hAnsi="华文中宋" w:eastAsia="华文中宋" w:cs="华文中宋"/>
                <w:i w:val="0"/>
                <w:color w:val="000000"/>
                <w:kern w:val="0"/>
                <w:sz w:val="18"/>
                <w:szCs w:val="18"/>
                <w:u w:val="none"/>
                <w:lang w:val="en-US" w:eastAsia="zh-CN" w:bidi="ar"/>
              </w:rPr>
              <w:t>16</w:t>
            </w:r>
          </w:p>
        </w:tc>
        <w:tc>
          <w:tcPr>
            <w:tcW w:w="6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仙游县教育局</w:t>
            </w:r>
          </w:p>
        </w:tc>
        <w:tc>
          <w:tcPr>
            <w:tcW w:w="69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仙游县榜头中学</w:t>
            </w:r>
          </w:p>
        </w:tc>
        <w:tc>
          <w:tcPr>
            <w:tcW w:w="5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事业</w:t>
            </w:r>
          </w:p>
        </w:tc>
        <w:tc>
          <w:tcPr>
            <w:tcW w:w="73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高中历史教师</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学科教学</w:t>
            </w:r>
          </w:p>
        </w:tc>
        <w:tc>
          <w:tcPr>
            <w:tcW w:w="48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w:t>
            </w:r>
          </w:p>
        </w:tc>
        <w:tc>
          <w:tcPr>
            <w:tcW w:w="12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历史学类：历史学，学科教学（历史）。</w:t>
            </w:r>
          </w:p>
        </w:tc>
        <w:tc>
          <w:tcPr>
            <w:tcW w:w="111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硕士研究生及以上或教育部直属师范大学全日制本科</w:t>
            </w:r>
          </w:p>
        </w:tc>
        <w:tc>
          <w:tcPr>
            <w:tcW w:w="4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学士及以上学位</w:t>
            </w:r>
          </w:p>
        </w:tc>
        <w:tc>
          <w:tcPr>
            <w:tcW w:w="45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不限</w:t>
            </w:r>
          </w:p>
        </w:tc>
        <w:tc>
          <w:tcPr>
            <w:tcW w:w="4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30周岁及以下</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2020届或2021届</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具备相应教师资格证</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13799621288</w:t>
            </w:r>
          </w:p>
        </w:tc>
      </w:tr>
      <w:tr>
        <w:tblPrEx>
          <w:tblCellMar>
            <w:top w:w="0" w:type="dxa"/>
            <w:left w:w="0" w:type="dxa"/>
            <w:bottom w:w="0" w:type="dxa"/>
            <w:right w:w="0" w:type="dxa"/>
          </w:tblCellMar>
        </w:tblPrEx>
        <w:trPr>
          <w:trHeight w:val="1009" w:hRule="atLeast"/>
        </w:trPr>
        <w:tc>
          <w:tcPr>
            <w:tcW w:w="39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华文中宋" w:hAnsi="华文中宋" w:eastAsia="华文中宋" w:cs="华文中宋"/>
                <w:i w:val="0"/>
                <w:color w:val="000000"/>
                <w:sz w:val="18"/>
                <w:szCs w:val="18"/>
                <w:u w:val="none"/>
                <w:lang w:val="en-US"/>
              </w:rPr>
            </w:pPr>
            <w:r>
              <w:rPr>
                <w:rFonts w:hint="eastAsia" w:ascii="华文中宋" w:hAnsi="华文中宋" w:eastAsia="华文中宋" w:cs="华文中宋"/>
                <w:i w:val="0"/>
                <w:color w:val="000000"/>
                <w:kern w:val="0"/>
                <w:sz w:val="18"/>
                <w:szCs w:val="18"/>
                <w:u w:val="none"/>
                <w:lang w:val="en-US" w:eastAsia="zh-CN" w:bidi="ar"/>
              </w:rPr>
              <w:t>17</w:t>
            </w:r>
          </w:p>
        </w:tc>
        <w:tc>
          <w:tcPr>
            <w:tcW w:w="6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仙游县教育局</w:t>
            </w:r>
          </w:p>
        </w:tc>
        <w:tc>
          <w:tcPr>
            <w:tcW w:w="69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仙游县榜头中学</w:t>
            </w:r>
          </w:p>
        </w:tc>
        <w:tc>
          <w:tcPr>
            <w:tcW w:w="5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事业</w:t>
            </w:r>
          </w:p>
        </w:tc>
        <w:tc>
          <w:tcPr>
            <w:tcW w:w="73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高中地理教师</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学科教学</w:t>
            </w:r>
          </w:p>
        </w:tc>
        <w:tc>
          <w:tcPr>
            <w:tcW w:w="48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w:t>
            </w:r>
          </w:p>
        </w:tc>
        <w:tc>
          <w:tcPr>
            <w:tcW w:w="12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地理科学类：地理学，地理科学，学科教学（地理）</w:t>
            </w:r>
          </w:p>
        </w:tc>
        <w:tc>
          <w:tcPr>
            <w:tcW w:w="111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硕士研究生及以上或教育部直属师范大学全日制本科</w:t>
            </w:r>
          </w:p>
        </w:tc>
        <w:tc>
          <w:tcPr>
            <w:tcW w:w="4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学士及以上学位</w:t>
            </w:r>
          </w:p>
        </w:tc>
        <w:tc>
          <w:tcPr>
            <w:tcW w:w="45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不限</w:t>
            </w:r>
          </w:p>
        </w:tc>
        <w:tc>
          <w:tcPr>
            <w:tcW w:w="4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30周岁及以下</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2020届或2021届</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具备相应教师资格证</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13799621288</w:t>
            </w:r>
          </w:p>
        </w:tc>
      </w:tr>
      <w:tr>
        <w:tblPrEx>
          <w:tblCellMar>
            <w:top w:w="0" w:type="dxa"/>
            <w:left w:w="0" w:type="dxa"/>
            <w:bottom w:w="0" w:type="dxa"/>
            <w:right w:w="0" w:type="dxa"/>
          </w:tblCellMar>
        </w:tblPrEx>
        <w:trPr>
          <w:trHeight w:val="1434" w:hRule="atLeast"/>
        </w:trPr>
        <w:tc>
          <w:tcPr>
            <w:tcW w:w="39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华文中宋" w:hAnsi="华文中宋" w:eastAsia="华文中宋" w:cs="华文中宋"/>
                <w:i w:val="0"/>
                <w:color w:val="000000"/>
                <w:sz w:val="18"/>
                <w:szCs w:val="18"/>
                <w:u w:val="none"/>
                <w:lang w:val="en-US"/>
              </w:rPr>
            </w:pPr>
            <w:r>
              <w:rPr>
                <w:rFonts w:hint="eastAsia" w:ascii="华文中宋" w:hAnsi="华文中宋" w:eastAsia="华文中宋" w:cs="华文中宋"/>
                <w:i w:val="0"/>
                <w:color w:val="000000"/>
                <w:kern w:val="0"/>
                <w:sz w:val="18"/>
                <w:szCs w:val="18"/>
                <w:u w:val="none"/>
                <w:lang w:val="en-US" w:eastAsia="zh-CN" w:bidi="ar"/>
              </w:rPr>
              <w:t>18</w:t>
            </w:r>
          </w:p>
        </w:tc>
        <w:tc>
          <w:tcPr>
            <w:tcW w:w="6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仙游县教育局</w:t>
            </w:r>
          </w:p>
        </w:tc>
        <w:tc>
          <w:tcPr>
            <w:tcW w:w="69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仙游县榜头中学</w:t>
            </w:r>
          </w:p>
        </w:tc>
        <w:tc>
          <w:tcPr>
            <w:tcW w:w="5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事业</w:t>
            </w:r>
          </w:p>
        </w:tc>
        <w:tc>
          <w:tcPr>
            <w:tcW w:w="73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高中体育（足球或游泳）教师</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学科教学</w:t>
            </w:r>
          </w:p>
        </w:tc>
        <w:tc>
          <w:tcPr>
            <w:tcW w:w="48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w:t>
            </w:r>
          </w:p>
        </w:tc>
        <w:tc>
          <w:tcPr>
            <w:tcW w:w="12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体育学类：体育教育，运动训练，体育教育训练学，体育硕士，学科教学（体育）</w:t>
            </w:r>
          </w:p>
        </w:tc>
        <w:tc>
          <w:tcPr>
            <w:tcW w:w="111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硕士研究生及以上或教育部直属师范大学全日制本科</w:t>
            </w:r>
          </w:p>
        </w:tc>
        <w:tc>
          <w:tcPr>
            <w:tcW w:w="4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学士及以上学位</w:t>
            </w:r>
          </w:p>
        </w:tc>
        <w:tc>
          <w:tcPr>
            <w:tcW w:w="45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不限</w:t>
            </w:r>
          </w:p>
        </w:tc>
        <w:tc>
          <w:tcPr>
            <w:tcW w:w="4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30周岁及以下</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2020届或2021届</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具备相应教师资格证</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13799621288</w:t>
            </w:r>
          </w:p>
        </w:tc>
      </w:tr>
      <w:tr>
        <w:tblPrEx>
          <w:tblCellMar>
            <w:top w:w="0" w:type="dxa"/>
            <w:left w:w="0" w:type="dxa"/>
            <w:bottom w:w="0" w:type="dxa"/>
            <w:right w:w="0" w:type="dxa"/>
          </w:tblCellMar>
        </w:tblPrEx>
        <w:trPr>
          <w:trHeight w:val="1138" w:hRule="atLeast"/>
        </w:trPr>
        <w:tc>
          <w:tcPr>
            <w:tcW w:w="39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华文中宋" w:hAnsi="华文中宋" w:eastAsia="华文中宋" w:cs="华文中宋"/>
                <w:i w:val="0"/>
                <w:color w:val="000000"/>
                <w:sz w:val="18"/>
                <w:szCs w:val="18"/>
                <w:u w:val="none"/>
                <w:lang w:val="en-US"/>
              </w:rPr>
            </w:pPr>
            <w:r>
              <w:rPr>
                <w:rFonts w:hint="eastAsia" w:ascii="华文中宋" w:hAnsi="华文中宋" w:eastAsia="华文中宋" w:cs="华文中宋"/>
                <w:i w:val="0"/>
                <w:color w:val="000000"/>
                <w:kern w:val="0"/>
                <w:sz w:val="18"/>
                <w:szCs w:val="18"/>
                <w:u w:val="none"/>
                <w:lang w:val="en-US" w:eastAsia="zh-CN" w:bidi="ar"/>
              </w:rPr>
              <w:t>19</w:t>
            </w:r>
          </w:p>
        </w:tc>
        <w:tc>
          <w:tcPr>
            <w:tcW w:w="6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仙游县教育局</w:t>
            </w:r>
          </w:p>
        </w:tc>
        <w:tc>
          <w:tcPr>
            <w:tcW w:w="69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仙游县实验小学</w:t>
            </w:r>
          </w:p>
        </w:tc>
        <w:tc>
          <w:tcPr>
            <w:tcW w:w="5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事业</w:t>
            </w:r>
          </w:p>
        </w:tc>
        <w:tc>
          <w:tcPr>
            <w:tcW w:w="73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小学语文教师</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学科教学</w:t>
            </w:r>
          </w:p>
        </w:tc>
        <w:tc>
          <w:tcPr>
            <w:tcW w:w="48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w:t>
            </w:r>
          </w:p>
        </w:tc>
        <w:tc>
          <w:tcPr>
            <w:tcW w:w="12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中国语言文学类：汉语言文学（教育），中国语言文学（教育），语文教育</w:t>
            </w:r>
          </w:p>
        </w:tc>
        <w:tc>
          <w:tcPr>
            <w:tcW w:w="111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硕士研究生及以上或教育部直属师范大学全日制本科</w:t>
            </w:r>
          </w:p>
        </w:tc>
        <w:tc>
          <w:tcPr>
            <w:tcW w:w="4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学士及以上学位</w:t>
            </w:r>
          </w:p>
        </w:tc>
        <w:tc>
          <w:tcPr>
            <w:tcW w:w="45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不限</w:t>
            </w:r>
          </w:p>
        </w:tc>
        <w:tc>
          <w:tcPr>
            <w:tcW w:w="4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30周岁及以下</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2020届或2021届</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具备相应教师资格证</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13799621288</w:t>
            </w:r>
          </w:p>
        </w:tc>
      </w:tr>
      <w:tr>
        <w:tblPrEx>
          <w:tblCellMar>
            <w:top w:w="0" w:type="dxa"/>
            <w:left w:w="0" w:type="dxa"/>
            <w:bottom w:w="0" w:type="dxa"/>
            <w:right w:w="0" w:type="dxa"/>
          </w:tblCellMar>
        </w:tblPrEx>
        <w:trPr>
          <w:trHeight w:val="1080" w:hRule="atLeast"/>
        </w:trPr>
        <w:tc>
          <w:tcPr>
            <w:tcW w:w="39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20</w:t>
            </w:r>
          </w:p>
        </w:tc>
        <w:tc>
          <w:tcPr>
            <w:tcW w:w="6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仙游县教育局</w:t>
            </w:r>
          </w:p>
        </w:tc>
        <w:tc>
          <w:tcPr>
            <w:tcW w:w="69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仙游县实验小学</w:t>
            </w:r>
          </w:p>
        </w:tc>
        <w:tc>
          <w:tcPr>
            <w:tcW w:w="5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事业</w:t>
            </w:r>
          </w:p>
        </w:tc>
        <w:tc>
          <w:tcPr>
            <w:tcW w:w="73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小学数学教师</w:t>
            </w:r>
          </w:p>
        </w:tc>
        <w:tc>
          <w:tcPr>
            <w:tcW w:w="516"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学科教学</w:t>
            </w:r>
          </w:p>
        </w:tc>
        <w:tc>
          <w:tcPr>
            <w:tcW w:w="484"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w:t>
            </w:r>
          </w:p>
        </w:tc>
        <w:tc>
          <w:tcPr>
            <w:tcW w:w="12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数学类：数学，数学与应用数学，学科教学（数学）</w:t>
            </w:r>
          </w:p>
        </w:tc>
        <w:tc>
          <w:tcPr>
            <w:tcW w:w="111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硕士研究生及以上或教育部直属师范大学全日制本科</w:t>
            </w:r>
          </w:p>
        </w:tc>
        <w:tc>
          <w:tcPr>
            <w:tcW w:w="48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学士及以上学位</w:t>
            </w:r>
          </w:p>
        </w:tc>
        <w:tc>
          <w:tcPr>
            <w:tcW w:w="45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不限</w:t>
            </w:r>
          </w:p>
        </w:tc>
        <w:tc>
          <w:tcPr>
            <w:tcW w:w="46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30周岁及以下</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2020届或2021届</w:t>
            </w:r>
          </w:p>
        </w:tc>
        <w:tc>
          <w:tcPr>
            <w:tcW w:w="6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具备相应教师资格证</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sz w:val="18"/>
                <w:szCs w:val="18"/>
                <w:u w:val="none"/>
              </w:rPr>
            </w:pPr>
            <w:r>
              <w:rPr>
                <w:rFonts w:hint="eastAsia" w:ascii="华文中宋" w:hAnsi="华文中宋" w:eastAsia="华文中宋" w:cs="华文中宋"/>
                <w:i w:val="0"/>
                <w:color w:val="000000"/>
                <w:kern w:val="0"/>
                <w:sz w:val="18"/>
                <w:szCs w:val="18"/>
                <w:u w:val="none"/>
                <w:lang w:val="en-US" w:eastAsia="zh-CN" w:bidi="ar"/>
              </w:rPr>
              <w:t>13799621288</w:t>
            </w:r>
          </w:p>
        </w:tc>
      </w:tr>
    </w:tbl>
    <w:p>
      <w:pPr>
        <w:spacing w:line="480" w:lineRule="exact"/>
        <w:ind w:firstLine="643" w:firstLineChars="200"/>
        <w:rPr>
          <w:rFonts w:ascii="仿宋_GB2312" w:hAnsi="黑体" w:eastAsia="仿宋_GB2312"/>
          <w:b/>
          <w:sz w:val="32"/>
          <w:szCs w:val="32"/>
        </w:rPr>
      </w:pPr>
      <w:r>
        <w:rPr>
          <w:rFonts w:hint="eastAsia" w:ascii="仿宋_GB2312" w:hAnsi="黑体" w:eastAsia="仿宋_GB2312" w:cs="仿宋_GB2312"/>
          <w:b/>
          <w:sz w:val="32"/>
          <w:szCs w:val="32"/>
        </w:rPr>
        <w:t>其他条件要求：</w:t>
      </w:r>
    </w:p>
    <w:p>
      <w:pPr>
        <w:spacing w:line="480" w:lineRule="exact"/>
        <w:ind w:firstLine="640" w:firstLineChars="200"/>
        <w:rPr>
          <w:rFonts w:ascii="仿宋_GB2312" w:hAnsi="黑体" w:eastAsia="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rPr>
        <w:t>、所有毕业生需具有中华人民共和国国籍，热爱教育事业，具有敬业奉献精神，思想品德好，身体健康，能胜任中小学教育工作。</w:t>
      </w:r>
    </w:p>
    <w:p>
      <w:pPr>
        <w:spacing w:line="480" w:lineRule="exact"/>
        <w:ind w:firstLine="640" w:firstLineChars="200"/>
        <w:rPr>
          <w:rFonts w:ascii="仿宋_GB2312" w:hAnsi="黑体" w:eastAsia="仿宋_GB2312"/>
          <w:sz w:val="32"/>
          <w:szCs w:val="32"/>
        </w:rPr>
      </w:pPr>
      <w:r>
        <w:rPr>
          <w:rFonts w:ascii="仿宋_GB2312" w:hAnsi="黑体" w:eastAsia="仿宋_GB2312" w:cs="仿宋_GB2312"/>
          <w:sz w:val="32"/>
          <w:szCs w:val="32"/>
        </w:rPr>
        <w:t>2</w:t>
      </w:r>
      <w:r>
        <w:rPr>
          <w:rFonts w:hint="eastAsia" w:ascii="仿宋_GB2312" w:hAnsi="黑体" w:eastAsia="仿宋_GB2312" w:cs="仿宋_GB2312"/>
          <w:sz w:val="32"/>
          <w:szCs w:val="32"/>
        </w:rPr>
        <w:t>、资格及专业要求：须取得相应学科、相应级别的教师资格证书及毕业证书和学位证书。</w:t>
      </w:r>
    </w:p>
    <w:p>
      <w:pPr>
        <w:spacing w:line="480" w:lineRule="exact"/>
        <w:ind w:firstLine="640" w:firstLineChars="200"/>
        <w:rPr>
          <w:rFonts w:ascii="仿宋_GB2312" w:hAnsi="黑体" w:eastAsia="仿宋_GB2312"/>
          <w:sz w:val="32"/>
          <w:szCs w:val="32"/>
        </w:rPr>
      </w:pPr>
      <w:r>
        <w:rPr>
          <w:rFonts w:ascii="仿宋_GB2312" w:hAnsi="黑体" w:eastAsia="仿宋_GB2312" w:cs="仿宋_GB2312"/>
          <w:sz w:val="32"/>
          <w:szCs w:val="32"/>
        </w:rPr>
        <w:t>3</w:t>
      </w:r>
      <w:r>
        <w:rPr>
          <w:rFonts w:hint="eastAsia" w:ascii="仿宋_GB2312" w:hAnsi="黑体" w:eastAsia="仿宋_GB2312" w:cs="仿宋_GB2312"/>
          <w:sz w:val="32"/>
          <w:szCs w:val="32"/>
        </w:rPr>
        <w:t>、普通话等级要求：须取得普通话二级乙等及以上证书，语文学科须取得普通话二级甲等及以上证书。</w:t>
      </w:r>
    </w:p>
    <w:p>
      <w:pPr>
        <w:spacing w:line="480" w:lineRule="exact"/>
        <w:ind w:firstLine="640" w:firstLineChars="200"/>
        <w:rPr>
          <w:rFonts w:ascii="仿宋_GB2312" w:hAnsi="黑体" w:eastAsia="仿宋_GB2312"/>
          <w:sz w:val="32"/>
          <w:szCs w:val="32"/>
        </w:rPr>
      </w:pPr>
      <w:r>
        <w:rPr>
          <w:rFonts w:ascii="仿宋_GB2312" w:hAnsi="黑体" w:eastAsia="仿宋_GB2312" w:cs="仿宋_GB2312"/>
          <w:sz w:val="32"/>
          <w:szCs w:val="32"/>
        </w:rPr>
        <w:t>4</w:t>
      </w:r>
      <w:r>
        <w:rPr>
          <w:rFonts w:hint="eastAsia" w:ascii="仿宋_GB2312" w:hAnsi="黑体" w:eastAsia="仿宋_GB2312" w:cs="仿宋_GB2312"/>
          <w:sz w:val="32"/>
          <w:szCs w:val="32"/>
        </w:rPr>
        <w:t>、英语能力要求：英语学科的毕业生英语专业水平考试须过八级。</w:t>
      </w:r>
    </w:p>
    <w:p>
      <w:pPr>
        <w:spacing w:line="480" w:lineRule="exact"/>
        <w:ind w:firstLine="640" w:firstLineChars="200"/>
        <w:rPr>
          <w:rFonts w:ascii="仿宋_GB2312" w:hAnsi="黑体" w:eastAsia="仿宋_GB2312"/>
          <w:sz w:val="32"/>
          <w:szCs w:val="32"/>
        </w:rPr>
      </w:pPr>
      <w:r>
        <w:rPr>
          <w:rFonts w:ascii="仿宋_GB2312" w:hAnsi="黑体" w:eastAsia="仿宋_GB2312" w:cs="仿宋_GB2312"/>
          <w:sz w:val="32"/>
          <w:szCs w:val="32"/>
        </w:rPr>
        <w:t>5</w:t>
      </w:r>
      <w:r>
        <w:rPr>
          <w:rFonts w:hint="eastAsia" w:ascii="仿宋_GB2312" w:hAnsi="黑体" w:eastAsia="仿宋_GB2312" w:cs="仿宋_GB2312"/>
          <w:sz w:val="32"/>
          <w:szCs w:val="32"/>
        </w:rPr>
        <w:t>、所有证书必须在</w:t>
      </w:r>
      <w:r>
        <w:rPr>
          <w:rFonts w:ascii="仿宋_GB2312" w:hAnsi="黑体" w:eastAsia="仿宋_GB2312" w:cs="仿宋_GB2312"/>
          <w:sz w:val="32"/>
          <w:szCs w:val="32"/>
        </w:rPr>
        <w:t>2021</w:t>
      </w:r>
      <w:r>
        <w:rPr>
          <w:rFonts w:hint="eastAsia" w:ascii="仿宋_GB2312" w:hAnsi="黑体" w:eastAsia="仿宋_GB2312" w:cs="仿宋_GB2312"/>
          <w:sz w:val="32"/>
          <w:szCs w:val="32"/>
        </w:rPr>
        <w:t>年</w:t>
      </w:r>
      <w:r>
        <w:rPr>
          <w:rFonts w:ascii="仿宋_GB2312" w:hAnsi="黑体" w:eastAsia="仿宋_GB2312" w:cs="仿宋_GB2312"/>
          <w:sz w:val="32"/>
          <w:szCs w:val="32"/>
        </w:rPr>
        <w:t>9</w:t>
      </w:r>
      <w:r>
        <w:rPr>
          <w:rFonts w:hint="eastAsia" w:ascii="仿宋_GB2312" w:hAnsi="黑体" w:eastAsia="仿宋_GB2312" w:cs="仿宋_GB2312"/>
          <w:sz w:val="32"/>
          <w:szCs w:val="32"/>
        </w:rPr>
        <w:t>月前取得，其中博士学位须在</w:t>
      </w:r>
      <w:r>
        <w:rPr>
          <w:rFonts w:ascii="仿宋_GB2312" w:hAnsi="黑体" w:eastAsia="仿宋_GB2312" w:cs="仿宋_GB2312"/>
          <w:sz w:val="32"/>
          <w:szCs w:val="32"/>
        </w:rPr>
        <w:t>2021</w:t>
      </w:r>
      <w:r>
        <w:rPr>
          <w:rFonts w:hint="eastAsia" w:ascii="仿宋_GB2312" w:hAnsi="黑体" w:eastAsia="仿宋_GB2312" w:cs="仿宋_GB2312"/>
          <w:sz w:val="32"/>
          <w:szCs w:val="32"/>
        </w:rPr>
        <w:t>年</w:t>
      </w:r>
      <w:r>
        <w:rPr>
          <w:rFonts w:ascii="仿宋_GB2312" w:hAnsi="黑体" w:eastAsia="仿宋_GB2312" w:cs="仿宋_GB2312"/>
          <w:sz w:val="32"/>
          <w:szCs w:val="32"/>
        </w:rPr>
        <w:t>10</w:t>
      </w:r>
      <w:r>
        <w:rPr>
          <w:rFonts w:hint="eastAsia" w:ascii="仿宋_GB2312" w:hAnsi="黑体" w:eastAsia="仿宋_GB2312" w:cs="仿宋_GB2312"/>
          <w:sz w:val="32"/>
          <w:szCs w:val="32"/>
        </w:rPr>
        <w:t>月前取得。</w:t>
      </w:r>
    </w:p>
    <w:p>
      <w:pPr>
        <w:spacing w:line="480" w:lineRule="exact"/>
        <w:ind w:firstLine="640" w:firstLineChars="200"/>
        <w:rPr>
          <w:rFonts w:ascii="仿宋_GB2312" w:hAnsi="黑体" w:eastAsia="仿宋_GB2312" w:cs="仿宋_GB2312"/>
          <w:sz w:val="32"/>
          <w:szCs w:val="32"/>
        </w:rPr>
      </w:pPr>
      <w:r>
        <w:rPr>
          <w:rFonts w:ascii="仿宋_GB2312" w:hAnsi="黑体" w:eastAsia="仿宋_GB2312" w:cs="仿宋_GB2312"/>
          <w:sz w:val="32"/>
          <w:szCs w:val="32"/>
        </w:rPr>
        <w:t>6</w:t>
      </w:r>
      <w:r>
        <w:rPr>
          <w:rFonts w:hint="eastAsia" w:ascii="仿宋_GB2312" w:hAnsi="黑体" w:eastAsia="仿宋_GB2312" w:cs="仿宋_GB2312"/>
          <w:sz w:val="32"/>
          <w:szCs w:val="32"/>
        </w:rPr>
        <w:t>、因受过刑事处罚和法律、法规等有关规定不得招聘录用的其他情形的人员，不得报名。</w:t>
      </w:r>
    </w:p>
    <w:p>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三</w:t>
      </w:r>
      <w:r>
        <w:rPr>
          <w:rFonts w:ascii="黑体" w:hAnsi="黑体" w:eastAsia="黑体" w:cs="黑体"/>
          <w:sz w:val="32"/>
          <w:szCs w:val="32"/>
        </w:rPr>
        <w:t>、信息发布</w:t>
      </w:r>
    </w:p>
    <w:p>
      <w:pPr>
        <w:spacing w:line="480" w:lineRule="exact"/>
        <w:ind w:firstLine="640" w:firstLineChars="200"/>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rPr>
        <w:t>招聘公告等信息在莆田市人社局http://rsj.putian.gov.cn）</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福建师范大学官网上发布。</w:t>
      </w:r>
    </w:p>
    <w:p>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四、报名和</w:t>
      </w:r>
      <w:r>
        <w:rPr>
          <w:rFonts w:ascii="黑体" w:hAnsi="黑体" w:eastAsia="黑体" w:cs="黑体"/>
          <w:sz w:val="32"/>
          <w:szCs w:val="32"/>
        </w:rPr>
        <w:t>资格审核</w:t>
      </w:r>
    </w:p>
    <w:p>
      <w:pPr>
        <w:spacing w:line="480" w:lineRule="exact"/>
        <w:ind w:firstLine="640" w:firstLineChars="200"/>
        <w:rPr>
          <w:rFonts w:ascii="仿宋_GB2312" w:hAnsi="黑体" w:eastAsia="仿宋_GB2312" w:cs="仿宋_GB2312"/>
          <w:sz w:val="32"/>
          <w:szCs w:val="32"/>
        </w:rPr>
      </w:pPr>
      <w:r>
        <w:rPr>
          <w:rFonts w:hint="eastAsia" w:ascii="黑体" w:hAnsi="黑体" w:eastAsia="黑体" w:cs="黑体"/>
          <w:sz w:val="32"/>
          <w:szCs w:val="32"/>
        </w:rPr>
        <w:t>（一）电子</w:t>
      </w:r>
      <w:r>
        <w:rPr>
          <w:rFonts w:ascii="黑体" w:hAnsi="黑体" w:eastAsia="黑体" w:cs="黑体"/>
          <w:sz w:val="32"/>
          <w:szCs w:val="32"/>
        </w:rPr>
        <w:t>报名</w:t>
      </w:r>
      <w:r>
        <w:rPr>
          <w:rFonts w:hint="eastAsia" w:ascii="黑体" w:hAnsi="黑体" w:eastAsia="黑体" w:cs="黑体"/>
          <w:sz w:val="32"/>
          <w:szCs w:val="32"/>
        </w:rPr>
        <w:t>：</w:t>
      </w:r>
      <w:r>
        <w:rPr>
          <w:rFonts w:hint="eastAsia" w:ascii="仿宋_GB2312" w:hAnsi="黑体" w:eastAsia="仿宋_GB2312" w:cs="仿宋_GB2312"/>
          <w:sz w:val="32"/>
          <w:szCs w:val="32"/>
        </w:rPr>
        <w:t>将</w:t>
      </w:r>
      <w:r>
        <w:rPr>
          <w:rFonts w:ascii="仿宋_GB2312" w:hAnsi="黑体" w:eastAsia="仿宋_GB2312" w:cs="仿宋_GB2312"/>
          <w:sz w:val="32"/>
          <w:szCs w:val="32"/>
        </w:rPr>
        <w:t>《</w:t>
      </w:r>
      <w:r>
        <w:rPr>
          <w:rFonts w:hint="eastAsia" w:ascii="仿宋_GB2312" w:hAnsi="黑体" w:eastAsia="仿宋_GB2312" w:cs="仿宋_GB2312"/>
          <w:sz w:val="32"/>
          <w:szCs w:val="32"/>
        </w:rPr>
        <w:t>仙游县2021年考核招聘中小学新任教师报名登记表</w:t>
      </w:r>
      <w:r>
        <w:rPr>
          <w:rFonts w:ascii="仿宋_GB2312" w:hAnsi="黑体" w:eastAsia="仿宋_GB2312" w:cs="仿宋_GB2312"/>
          <w:sz w:val="32"/>
          <w:szCs w:val="32"/>
        </w:rPr>
        <w:t>》</w:t>
      </w:r>
      <w:r>
        <w:rPr>
          <w:rFonts w:hint="eastAsia" w:ascii="仿宋_GB2312" w:hAnsi="黑体" w:eastAsia="仿宋_GB2312" w:cs="仿宋_GB2312"/>
          <w:sz w:val="32"/>
          <w:szCs w:val="32"/>
        </w:rPr>
        <w:t>、个人简历电子版</w:t>
      </w:r>
      <w:r>
        <w:rPr>
          <w:rFonts w:ascii="仿宋_GB2312" w:hAnsi="黑体" w:eastAsia="仿宋_GB2312" w:cs="仿宋_GB2312"/>
          <w:sz w:val="32"/>
          <w:szCs w:val="32"/>
        </w:rPr>
        <w:t>及毕业证书、学位证书、身份证</w:t>
      </w:r>
      <w:r>
        <w:rPr>
          <w:rFonts w:hint="eastAsia" w:ascii="仿宋_GB2312" w:hAnsi="黑体" w:eastAsia="仿宋_GB2312" w:cs="仿宋_GB2312"/>
          <w:sz w:val="32"/>
          <w:szCs w:val="32"/>
        </w:rPr>
        <w:t>、就业推荐表及相关荣誉证书的原件扫描件，发至</w:t>
      </w:r>
      <w:r>
        <w:rPr>
          <w:rFonts w:ascii="仿宋_GB2312" w:hAnsi="黑体" w:eastAsia="仿宋_GB2312" w:cs="仿宋_GB2312"/>
          <w:sz w:val="32"/>
          <w:szCs w:val="32"/>
        </w:rPr>
        <w:t>报名邮箱：</w:t>
      </w:r>
      <w:r>
        <w:fldChar w:fldCharType="begin"/>
      </w:r>
      <w:r>
        <w:instrText xml:space="preserve"> HYPERLINK "mailto:xyxjyjrsg@126.com" </w:instrText>
      </w:r>
      <w:r>
        <w:fldChar w:fldCharType="separate"/>
      </w:r>
      <w:r>
        <w:rPr>
          <w:rStyle w:val="10"/>
          <w:rFonts w:ascii="仿宋_GB2312" w:hAnsi="黑体" w:eastAsia="仿宋_GB2312" w:cs="仿宋_GB2312"/>
          <w:sz w:val="32"/>
          <w:szCs w:val="32"/>
        </w:rPr>
        <w:t>xyxjyjrsg@126.com</w:t>
      </w:r>
      <w:r>
        <w:rPr>
          <w:rFonts w:ascii="仿宋_GB2312" w:hAnsi="黑体" w:eastAsia="仿宋_GB2312" w:cs="仿宋_GB2312"/>
          <w:sz w:val="32"/>
          <w:szCs w:val="32"/>
        </w:rPr>
        <w:fldChar w:fldCharType="end"/>
      </w:r>
      <w:r>
        <w:rPr>
          <w:rFonts w:hint="eastAsia" w:ascii="仿宋_GB2312" w:hAnsi="黑体" w:eastAsia="仿宋_GB2312" w:cs="仿宋_GB2312"/>
          <w:sz w:val="32"/>
          <w:szCs w:val="32"/>
        </w:rPr>
        <w:t>。</w:t>
      </w:r>
    </w:p>
    <w:p>
      <w:pPr>
        <w:spacing w:line="480" w:lineRule="exact"/>
        <w:ind w:firstLine="640" w:firstLineChars="200"/>
        <w:rPr>
          <w:rFonts w:ascii="仿宋_GB2312" w:hAnsi="黑体" w:eastAsia="仿宋_GB2312" w:cs="仿宋_GB2312"/>
          <w:sz w:val="32"/>
          <w:szCs w:val="32"/>
        </w:rPr>
      </w:pPr>
      <w:r>
        <w:rPr>
          <w:rFonts w:hint="eastAsia" w:ascii="黑体" w:hAnsi="黑体" w:eastAsia="黑体" w:cs="黑体"/>
          <w:sz w:val="32"/>
          <w:szCs w:val="32"/>
        </w:rPr>
        <w:t>（二）纸质</w:t>
      </w:r>
      <w:r>
        <w:rPr>
          <w:rFonts w:ascii="黑体" w:hAnsi="黑体" w:eastAsia="黑体" w:cs="黑体"/>
          <w:sz w:val="32"/>
          <w:szCs w:val="32"/>
        </w:rPr>
        <w:t>报名：</w:t>
      </w:r>
      <w:r>
        <w:rPr>
          <w:rFonts w:ascii="仿宋_GB2312" w:hAnsi="黑体" w:eastAsia="仿宋_GB2312" w:cs="仿宋_GB2312"/>
          <w:sz w:val="32"/>
          <w:szCs w:val="32"/>
        </w:rPr>
        <w:t>《</w:t>
      </w:r>
      <w:r>
        <w:rPr>
          <w:rFonts w:hint="eastAsia" w:ascii="仿宋_GB2312" w:hAnsi="黑体" w:eastAsia="仿宋_GB2312" w:cs="仿宋_GB2312"/>
          <w:sz w:val="32"/>
          <w:szCs w:val="32"/>
        </w:rPr>
        <w:t>仙游县2021年考核招聘中小学新任教师报名登记表</w:t>
      </w:r>
      <w:r>
        <w:rPr>
          <w:rFonts w:ascii="仿宋_GB2312" w:hAnsi="黑体" w:eastAsia="仿宋_GB2312" w:cs="仿宋_GB2312"/>
          <w:sz w:val="32"/>
          <w:szCs w:val="32"/>
        </w:rPr>
        <w:t>》</w:t>
      </w:r>
      <w:r>
        <w:rPr>
          <w:rFonts w:hint="eastAsia" w:ascii="仿宋_GB2312" w:hAnsi="黑体" w:eastAsia="仿宋_GB2312" w:cs="仿宋_GB2312"/>
          <w:sz w:val="32"/>
          <w:szCs w:val="32"/>
        </w:rPr>
        <w:t>、个人简历</w:t>
      </w:r>
      <w:r>
        <w:rPr>
          <w:rFonts w:ascii="仿宋_GB2312" w:hAnsi="黑体" w:eastAsia="仿宋_GB2312" w:cs="仿宋_GB2312"/>
          <w:sz w:val="32"/>
          <w:szCs w:val="32"/>
        </w:rPr>
        <w:t>及毕业证书、学位证书、身份证</w:t>
      </w:r>
      <w:r>
        <w:rPr>
          <w:rFonts w:hint="eastAsia" w:ascii="仿宋_GB2312" w:hAnsi="黑体" w:eastAsia="仿宋_GB2312" w:cs="仿宋_GB2312"/>
          <w:sz w:val="32"/>
          <w:szCs w:val="32"/>
        </w:rPr>
        <w:t>、就业推荐表及相关荣誉证书的复印件各一式一份，</w:t>
      </w:r>
      <w:r>
        <w:rPr>
          <w:rFonts w:ascii="仿宋_GB2312" w:hAnsi="黑体" w:eastAsia="仿宋_GB2312" w:cs="仿宋_GB2312"/>
          <w:sz w:val="32"/>
          <w:szCs w:val="32"/>
          <w:u w:val="single"/>
        </w:rPr>
        <w:t>招聘会现场时提供</w:t>
      </w:r>
      <w:r>
        <w:rPr>
          <w:rFonts w:hint="eastAsia" w:ascii="仿宋_GB2312" w:hAnsi="黑体" w:eastAsia="仿宋_GB2312" w:cs="仿宋_GB2312"/>
          <w:sz w:val="32"/>
          <w:szCs w:val="32"/>
        </w:rPr>
        <w:t>。</w:t>
      </w:r>
    </w:p>
    <w:p>
      <w:pPr>
        <w:spacing w:line="480" w:lineRule="exact"/>
        <w:ind w:firstLine="643" w:firstLineChars="200"/>
        <w:rPr>
          <w:rFonts w:ascii="仿宋_GB2312" w:hAnsi="黑体" w:eastAsia="仿宋_GB2312"/>
          <w:b/>
          <w:sz w:val="32"/>
          <w:szCs w:val="32"/>
        </w:rPr>
      </w:pPr>
      <w:r>
        <w:rPr>
          <w:rFonts w:hint="eastAsia" w:ascii="仿宋_GB2312" w:hAnsi="黑体" w:eastAsia="仿宋_GB2312" w:cs="仿宋_GB2312"/>
          <w:b/>
          <w:sz w:val="32"/>
          <w:szCs w:val="32"/>
        </w:rPr>
        <w:t>具体联系方式如下：</w:t>
      </w:r>
    </w:p>
    <w:p>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联系人：朱老师</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联系电话：</w:t>
      </w:r>
      <w:r>
        <w:rPr>
          <w:rFonts w:ascii="仿宋_GB2312" w:hAnsi="黑体" w:eastAsia="仿宋_GB2312" w:cs="仿宋_GB2312"/>
          <w:sz w:val="32"/>
          <w:szCs w:val="32"/>
        </w:rPr>
        <w:t>0594-8395319  13799621288</w:t>
      </w:r>
    </w:p>
    <w:p>
      <w:pPr>
        <w:spacing w:line="48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联系地址：福建省莆田市仙游县鲤城八二五北街</w:t>
      </w:r>
      <w:r>
        <w:rPr>
          <w:rFonts w:ascii="仿宋_GB2312" w:hAnsi="黑体" w:eastAsia="仿宋_GB2312" w:cs="仿宋_GB2312"/>
          <w:sz w:val="32"/>
          <w:szCs w:val="32"/>
        </w:rPr>
        <w:t>557</w:t>
      </w:r>
      <w:r>
        <w:rPr>
          <w:rFonts w:hint="eastAsia" w:ascii="仿宋_GB2312" w:hAnsi="黑体" w:eastAsia="仿宋_GB2312" w:cs="仿宋_GB2312"/>
          <w:sz w:val="32"/>
          <w:szCs w:val="32"/>
        </w:rPr>
        <w:t>号（邮编</w:t>
      </w:r>
      <w:r>
        <w:rPr>
          <w:rFonts w:ascii="仿宋_GB2312" w:hAnsi="黑体" w:eastAsia="仿宋_GB2312" w:cs="仿宋_GB2312"/>
          <w:sz w:val="32"/>
          <w:szCs w:val="32"/>
        </w:rPr>
        <w:t>351200</w:t>
      </w:r>
      <w:r>
        <w:rPr>
          <w:rFonts w:hint="eastAsia" w:ascii="仿宋_GB2312" w:hAnsi="黑体" w:eastAsia="仿宋_GB2312" w:cs="仿宋_GB2312"/>
          <w:sz w:val="32"/>
          <w:szCs w:val="32"/>
        </w:rPr>
        <w:t>）</w:t>
      </w:r>
    </w:p>
    <w:p>
      <w:pPr>
        <w:spacing w:line="480" w:lineRule="exact"/>
        <w:ind w:firstLine="640" w:firstLineChars="200"/>
        <w:rPr>
          <w:rFonts w:ascii="仿宋_GB2312" w:hAnsi="黑体" w:eastAsia="仿宋_GB2312" w:cs="仿宋_GB2312"/>
          <w:sz w:val="32"/>
          <w:szCs w:val="32"/>
        </w:rPr>
      </w:pPr>
      <w:r>
        <w:rPr>
          <w:rFonts w:hint="eastAsia" w:ascii="黑体" w:hAnsi="黑体" w:eastAsia="黑体" w:cs="黑体"/>
          <w:sz w:val="32"/>
          <w:szCs w:val="32"/>
        </w:rPr>
        <w:t>（三）资格</w:t>
      </w:r>
      <w:r>
        <w:rPr>
          <w:rFonts w:ascii="黑体" w:hAnsi="黑体" w:eastAsia="黑体" w:cs="黑体"/>
          <w:sz w:val="32"/>
          <w:szCs w:val="32"/>
        </w:rPr>
        <w:t>审</w:t>
      </w:r>
      <w:r>
        <w:rPr>
          <w:rFonts w:hint="eastAsia" w:ascii="黑体" w:hAnsi="黑体" w:eastAsia="黑体" w:cs="黑体"/>
          <w:sz w:val="32"/>
          <w:szCs w:val="32"/>
        </w:rPr>
        <w:t>查</w:t>
      </w:r>
      <w:r>
        <w:rPr>
          <w:rFonts w:ascii="黑体" w:hAnsi="黑体" w:eastAsia="黑体" w:cs="黑体"/>
          <w:sz w:val="32"/>
          <w:szCs w:val="32"/>
        </w:rPr>
        <w:t>：</w:t>
      </w:r>
      <w:r>
        <w:rPr>
          <w:rFonts w:hint="eastAsia" w:ascii="仿宋_GB2312" w:hAnsi="黑体" w:eastAsia="仿宋_GB2312" w:cs="仿宋_GB2312"/>
          <w:sz w:val="32"/>
          <w:szCs w:val="32"/>
        </w:rPr>
        <w:t>应聘人员提供的身份证明和应聘岗位所需的资格材料应真实有效，面试时应提供纸质复印件一份并随带原件进行验证，如发现弄虚作假，取消其应聘资格。</w:t>
      </w:r>
      <w:r>
        <w:rPr>
          <w:rFonts w:ascii="仿宋_GB2312" w:hAnsi="黑体" w:eastAsia="仿宋_GB2312" w:cs="仿宋_GB2312"/>
          <w:sz w:val="32"/>
          <w:szCs w:val="32"/>
        </w:rPr>
        <w:t xml:space="preserve"> </w:t>
      </w:r>
    </w:p>
    <w:p>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五、考试</w:t>
      </w:r>
    </w:p>
    <w:p>
      <w:pPr>
        <w:spacing w:line="480" w:lineRule="exact"/>
        <w:ind w:firstLine="640" w:firstLineChars="200"/>
        <w:rPr>
          <w:rFonts w:hint="eastAsia" w:ascii="黑体" w:hAnsi="黑体" w:eastAsia="黑体"/>
          <w:sz w:val="32"/>
          <w:szCs w:val="32"/>
        </w:rPr>
      </w:pPr>
      <w:r>
        <w:rPr>
          <w:rFonts w:hint="eastAsia" w:ascii="黑体" w:hAnsi="黑体" w:eastAsia="黑体" w:cs="黑体"/>
          <w:sz w:val="32"/>
          <w:szCs w:val="32"/>
        </w:rPr>
        <w:t>（一）考核时间和</w:t>
      </w:r>
      <w:r>
        <w:rPr>
          <w:rFonts w:ascii="黑体" w:hAnsi="黑体" w:eastAsia="黑体" w:cs="黑体"/>
          <w:sz w:val="32"/>
          <w:szCs w:val="32"/>
        </w:rPr>
        <w:t>地点</w:t>
      </w:r>
    </w:p>
    <w:p>
      <w:pPr>
        <w:spacing w:line="480" w:lineRule="exact"/>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lang w:val="en-US" w:eastAsia="zh-CN"/>
        </w:rPr>
        <w:t>面试地点：福建师范大学旗山校区榕苑花香园三楼智慧就业大厅。面试时间11</w:t>
      </w:r>
      <w:r>
        <w:rPr>
          <w:rFonts w:hint="eastAsia" w:ascii="仿宋_GB2312" w:hAnsi="黑体" w:eastAsia="仿宋_GB2312" w:cs="仿宋_GB2312"/>
          <w:sz w:val="32"/>
          <w:szCs w:val="32"/>
        </w:rPr>
        <w:t>月</w:t>
      </w:r>
      <w:r>
        <w:rPr>
          <w:rFonts w:hint="eastAsia" w:ascii="仿宋_GB2312" w:hAnsi="黑体" w:eastAsia="仿宋_GB2312" w:cs="仿宋_GB2312"/>
          <w:sz w:val="32"/>
          <w:szCs w:val="32"/>
          <w:lang w:val="en-US" w:eastAsia="zh-CN"/>
        </w:rPr>
        <w:t>29</w:t>
      </w:r>
      <w:r>
        <w:rPr>
          <w:rFonts w:hint="eastAsia" w:ascii="仿宋_GB2312" w:hAnsi="黑体" w:eastAsia="仿宋_GB2312" w:cs="仿宋_GB2312"/>
          <w:sz w:val="32"/>
          <w:szCs w:val="32"/>
        </w:rPr>
        <w:t>日</w:t>
      </w:r>
      <w:r>
        <w:rPr>
          <w:rFonts w:hint="eastAsia" w:ascii="仿宋_GB2312" w:hAnsi="黑体" w:eastAsia="仿宋_GB2312" w:cs="仿宋_GB2312"/>
          <w:sz w:val="32"/>
          <w:szCs w:val="32"/>
          <w:lang w:val="en-US" w:eastAsia="zh-CN"/>
        </w:rPr>
        <w:t>9</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00-18:00</w:t>
      </w:r>
      <w:r>
        <w:rPr>
          <w:rFonts w:hint="eastAsia" w:ascii="仿宋_GB2312" w:hAnsi="黑体" w:eastAsia="仿宋_GB2312" w:cs="仿宋_GB2312"/>
          <w:sz w:val="32"/>
          <w:szCs w:val="32"/>
        </w:rPr>
        <w:t>。</w:t>
      </w:r>
    </w:p>
    <w:p>
      <w:pPr>
        <w:spacing w:line="480" w:lineRule="exact"/>
        <w:ind w:firstLine="640" w:firstLineChars="200"/>
        <w:rPr>
          <w:rFonts w:ascii="黑体" w:hAnsi="黑体" w:eastAsia="黑体"/>
          <w:sz w:val="32"/>
          <w:szCs w:val="32"/>
        </w:rPr>
      </w:pPr>
      <w:r>
        <w:rPr>
          <w:rFonts w:hint="eastAsia" w:ascii="黑体" w:hAnsi="黑体" w:eastAsia="黑体" w:cs="黑体"/>
          <w:sz w:val="32"/>
          <w:szCs w:val="32"/>
        </w:rPr>
        <w:t>（二）考核办法</w:t>
      </w:r>
    </w:p>
    <w:p>
      <w:pPr>
        <w:spacing w:line="48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采取面试考核的方式进行。资格初审、复核、面试、考核、体检等工作由</w:t>
      </w:r>
      <w:r>
        <w:rPr>
          <w:rFonts w:hint="eastAsia" w:ascii="仿宋_GB2312" w:hAnsi="黑体" w:eastAsia="仿宋_GB2312" w:cs="仿宋_GB2312"/>
          <w:sz w:val="32"/>
          <w:szCs w:val="32"/>
          <w:lang w:val="en-US" w:eastAsia="zh-CN"/>
        </w:rPr>
        <w:t>县教育局组织实施</w:t>
      </w:r>
      <w:r>
        <w:rPr>
          <w:rFonts w:hint="eastAsia" w:ascii="仿宋_GB2312" w:hAnsi="黑体" w:eastAsia="仿宋_GB2312" w:cs="仿宋_GB2312"/>
          <w:sz w:val="32"/>
          <w:szCs w:val="32"/>
        </w:rPr>
        <w:t>，择优聘用。</w:t>
      </w:r>
    </w:p>
    <w:p>
      <w:pPr>
        <w:spacing w:line="480" w:lineRule="exact"/>
        <w:ind w:firstLine="640" w:firstLineChars="200"/>
        <w:rPr>
          <w:rFonts w:ascii="仿宋_GB2312" w:hAnsi="黑体" w:eastAsia="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rPr>
        <w:t>、面试对象：符合报名条件的报考者，全部列为面试对象。</w:t>
      </w:r>
    </w:p>
    <w:p>
      <w:pPr>
        <w:spacing w:line="480" w:lineRule="exact"/>
        <w:ind w:firstLine="640" w:firstLineChars="200"/>
        <w:rPr>
          <w:rFonts w:ascii="仿宋_GB2312" w:hAnsi="黑体" w:eastAsia="仿宋_GB2312"/>
          <w:sz w:val="32"/>
          <w:szCs w:val="32"/>
        </w:rPr>
      </w:pPr>
      <w:r>
        <w:rPr>
          <w:rFonts w:ascii="仿宋_GB2312" w:hAnsi="黑体" w:eastAsia="仿宋_GB2312" w:cs="仿宋_GB2312"/>
          <w:sz w:val="32"/>
          <w:szCs w:val="32"/>
        </w:rPr>
        <w:t>2</w:t>
      </w:r>
      <w:r>
        <w:rPr>
          <w:rFonts w:hint="eastAsia" w:ascii="仿宋_GB2312" w:hAnsi="黑体" w:eastAsia="仿宋_GB2312" w:cs="仿宋_GB2312"/>
          <w:sz w:val="32"/>
          <w:szCs w:val="32"/>
        </w:rPr>
        <w:t>、本次考核招聘面试采用综合素质评定及教学技能考核相结合的方式进行，总分</w:t>
      </w:r>
      <w:r>
        <w:rPr>
          <w:rFonts w:ascii="仿宋_GB2312" w:hAnsi="黑体" w:eastAsia="仿宋_GB2312" w:cs="仿宋_GB2312"/>
          <w:sz w:val="32"/>
          <w:szCs w:val="32"/>
        </w:rPr>
        <w:t>100</w:t>
      </w:r>
      <w:r>
        <w:rPr>
          <w:rFonts w:hint="eastAsia" w:ascii="仿宋_GB2312" w:hAnsi="黑体" w:eastAsia="仿宋_GB2312" w:cs="仿宋_GB2312"/>
          <w:sz w:val="32"/>
          <w:szCs w:val="32"/>
        </w:rPr>
        <w:t>分，具体考核内容及分值如下：</w:t>
      </w:r>
    </w:p>
    <w:p>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w:t>
      </w:r>
      <w:r>
        <w:rPr>
          <w:rFonts w:ascii="仿宋_GB2312" w:hAnsi="黑体" w:eastAsia="仿宋_GB2312" w:cs="仿宋_GB2312"/>
          <w:sz w:val="32"/>
          <w:szCs w:val="32"/>
        </w:rPr>
        <w:t>1</w:t>
      </w:r>
      <w:r>
        <w:rPr>
          <w:rFonts w:hint="eastAsia" w:ascii="仿宋_GB2312" w:hAnsi="黑体" w:eastAsia="仿宋_GB2312" w:cs="仿宋_GB2312"/>
          <w:sz w:val="32"/>
          <w:szCs w:val="32"/>
        </w:rPr>
        <w:t>）综合素质评定（分值</w:t>
      </w:r>
      <w:r>
        <w:rPr>
          <w:rFonts w:ascii="仿宋_GB2312" w:hAnsi="黑体" w:eastAsia="仿宋_GB2312" w:cs="仿宋_GB2312"/>
          <w:sz w:val="32"/>
          <w:szCs w:val="32"/>
        </w:rPr>
        <w:t>10</w:t>
      </w:r>
      <w:r>
        <w:rPr>
          <w:rFonts w:hint="eastAsia" w:ascii="仿宋_GB2312" w:hAnsi="黑体" w:eastAsia="仿宋_GB2312" w:cs="仿宋_GB2312"/>
          <w:sz w:val="32"/>
          <w:szCs w:val="32"/>
        </w:rPr>
        <w:t>分）：具体内容见附件。</w:t>
      </w:r>
      <w:r>
        <w:rPr>
          <w:rFonts w:ascii="仿宋_GB2312" w:hAnsi="黑体" w:eastAsia="仿宋_GB2312" w:cs="仿宋_GB2312"/>
          <w:sz w:val="32"/>
          <w:szCs w:val="32"/>
        </w:rPr>
        <w:t xml:space="preserve">     </w:t>
      </w:r>
    </w:p>
    <w:p>
      <w:pPr>
        <w:spacing w:line="48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w:t>
      </w:r>
      <w:r>
        <w:rPr>
          <w:rFonts w:ascii="仿宋_GB2312" w:hAnsi="黑体" w:eastAsia="仿宋_GB2312" w:cs="仿宋_GB2312"/>
          <w:sz w:val="32"/>
          <w:szCs w:val="32"/>
        </w:rPr>
        <w:t>2</w:t>
      </w:r>
      <w:r>
        <w:rPr>
          <w:rFonts w:hint="eastAsia" w:ascii="仿宋_GB2312" w:hAnsi="黑体" w:eastAsia="仿宋_GB2312" w:cs="仿宋_GB2312"/>
          <w:sz w:val="32"/>
          <w:szCs w:val="32"/>
        </w:rPr>
        <w:t>）教学技能考核（分值</w:t>
      </w:r>
      <w:r>
        <w:rPr>
          <w:rFonts w:ascii="仿宋_GB2312" w:hAnsi="黑体" w:eastAsia="仿宋_GB2312" w:cs="仿宋_GB2312"/>
          <w:sz w:val="32"/>
          <w:szCs w:val="32"/>
        </w:rPr>
        <w:t>90</w:t>
      </w:r>
      <w:r>
        <w:rPr>
          <w:rFonts w:hint="eastAsia" w:ascii="仿宋_GB2312" w:hAnsi="黑体" w:eastAsia="仿宋_GB2312" w:cs="仿宋_GB2312"/>
          <w:sz w:val="32"/>
          <w:szCs w:val="32"/>
        </w:rPr>
        <w:t>分）：包括学科基本素养测试和片段教学。</w:t>
      </w:r>
    </w:p>
    <w:p>
      <w:pPr>
        <w:spacing w:line="48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①学科基本素养测试：时间</w:t>
      </w:r>
      <w:r>
        <w:rPr>
          <w:rFonts w:ascii="仿宋_GB2312" w:hAnsi="黑体" w:eastAsia="仿宋_GB2312" w:cs="仿宋_GB2312"/>
          <w:sz w:val="32"/>
          <w:szCs w:val="32"/>
        </w:rPr>
        <w:t>10</w:t>
      </w:r>
      <w:r>
        <w:rPr>
          <w:rFonts w:hint="eastAsia" w:ascii="仿宋_GB2312" w:hAnsi="黑体" w:eastAsia="仿宋_GB2312" w:cs="仿宋_GB2312"/>
          <w:sz w:val="32"/>
          <w:szCs w:val="32"/>
        </w:rPr>
        <w:t>分钟，分值</w:t>
      </w:r>
      <w:r>
        <w:rPr>
          <w:rFonts w:ascii="仿宋_GB2312" w:hAnsi="黑体" w:eastAsia="仿宋_GB2312" w:cs="仿宋_GB2312"/>
          <w:sz w:val="32"/>
          <w:szCs w:val="32"/>
        </w:rPr>
        <w:t>30</w:t>
      </w:r>
      <w:r>
        <w:rPr>
          <w:rFonts w:hint="eastAsia" w:ascii="仿宋_GB2312" w:hAnsi="黑体" w:eastAsia="仿宋_GB2312" w:cs="仿宋_GB2312"/>
          <w:sz w:val="32"/>
          <w:szCs w:val="32"/>
        </w:rPr>
        <w:t>分，测试内容由评委现场命题后随机抽签决定。</w:t>
      </w:r>
    </w:p>
    <w:p>
      <w:pPr>
        <w:spacing w:line="48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学科基本素养测试成绩划定合格线，面试对象测试成绩达到</w:t>
      </w:r>
      <w:r>
        <w:rPr>
          <w:rFonts w:ascii="仿宋_GB2312" w:hAnsi="黑体" w:eastAsia="仿宋_GB2312" w:cs="仿宋_GB2312"/>
          <w:sz w:val="32"/>
          <w:szCs w:val="32"/>
        </w:rPr>
        <w:t>21</w:t>
      </w:r>
      <w:r>
        <w:rPr>
          <w:rFonts w:hint="eastAsia" w:ascii="仿宋_GB2312" w:hAnsi="黑体" w:eastAsia="仿宋_GB2312" w:cs="仿宋_GB2312"/>
          <w:sz w:val="32"/>
          <w:szCs w:val="32"/>
        </w:rPr>
        <w:t>分（含</w:t>
      </w:r>
      <w:r>
        <w:rPr>
          <w:rFonts w:ascii="仿宋_GB2312" w:hAnsi="黑体" w:eastAsia="仿宋_GB2312" w:cs="仿宋_GB2312"/>
          <w:sz w:val="32"/>
          <w:szCs w:val="32"/>
        </w:rPr>
        <w:t>21</w:t>
      </w:r>
      <w:r>
        <w:rPr>
          <w:rFonts w:hint="eastAsia" w:ascii="仿宋_GB2312" w:hAnsi="黑体" w:eastAsia="仿宋_GB2312" w:cs="仿宋_GB2312"/>
          <w:sz w:val="32"/>
          <w:szCs w:val="32"/>
        </w:rPr>
        <w:t>分）方为合格，才具备进入片</w:t>
      </w:r>
      <w:bookmarkStart w:id="0" w:name="_Hlk22046201"/>
      <w:r>
        <w:rPr>
          <w:rFonts w:hint="eastAsia" w:ascii="仿宋_GB2312" w:hAnsi="黑体" w:eastAsia="仿宋_GB2312" w:cs="仿宋_GB2312"/>
          <w:sz w:val="32"/>
          <w:szCs w:val="32"/>
        </w:rPr>
        <w:t>段</w:t>
      </w:r>
      <w:bookmarkEnd w:id="0"/>
      <w:r>
        <w:rPr>
          <w:rFonts w:hint="eastAsia" w:ascii="仿宋_GB2312" w:hAnsi="黑体" w:eastAsia="仿宋_GB2312" w:cs="仿宋_GB2312"/>
          <w:sz w:val="32"/>
          <w:szCs w:val="32"/>
        </w:rPr>
        <w:t>教学的资格。</w:t>
      </w:r>
    </w:p>
    <w:p>
      <w:pPr>
        <w:spacing w:line="48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②片段教学：时间</w:t>
      </w:r>
      <w:r>
        <w:rPr>
          <w:rFonts w:ascii="仿宋_GB2312" w:hAnsi="黑体" w:eastAsia="仿宋_GB2312" w:cs="仿宋_GB2312"/>
          <w:sz w:val="32"/>
          <w:szCs w:val="32"/>
        </w:rPr>
        <w:t>10</w:t>
      </w:r>
      <w:r>
        <w:rPr>
          <w:rFonts w:hint="eastAsia" w:ascii="仿宋_GB2312" w:hAnsi="黑体" w:eastAsia="仿宋_GB2312" w:cs="仿宋_GB2312"/>
          <w:sz w:val="32"/>
          <w:szCs w:val="32"/>
        </w:rPr>
        <w:t>分钟，分值</w:t>
      </w:r>
      <w:r>
        <w:rPr>
          <w:rFonts w:ascii="仿宋_GB2312" w:hAnsi="黑体" w:eastAsia="仿宋_GB2312" w:cs="仿宋_GB2312"/>
          <w:sz w:val="32"/>
          <w:szCs w:val="32"/>
        </w:rPr>
        <w:t>60</w:t>
      </w:r>
      <w:r>
        <w:rPr>
          <w:rFonts w:hint="eastAsia" w:ascii="仿宋_GB2312" w:hAnsi="黑体" w:eastAsia="仿宋_GB2312" w:cs="仿宋_GB2312"/>
          <w:sz w:val="32"/>
          <w:szCs w:val="32"/>
        </w:rPr>
        <w:t>分，片段教学内容在指定的教材内随机抽签决定。</w:t>
      </w:r>
    </w:p>
    <w:p>
      <w:pPr>
        <w:spacing w:line="48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面试考核成绩划定合格线，报考人数和岗位招考数超过</w:t>
      </w:r>
      <w:r>
        <w:rPr>
          <w:rFonts w:ascii="仿宋_GB2312" w:hAnsi="黑体" w:eastAsia="仿宋_GB2312" w:cs="仿宋_GB2312"/>
          <w:sz w:val="32"/>
          <w:szCs w:val="32"/>
        </w:rPr>
        <w:t>1</w:t>
      </w:r>
      <w:r>
        <w:rPr>
          <w:rFonts w:hint="eastAsia" w:ascii="仿宋_GB2312" w:hAnsi="黑体" w:eastAsia="仿宋_GB2312" w:cs="仿宋_GB2312"/>
          <w:sz w:val="32"/>
          <w:szCs w:val="32"/>
        </w:rPr>
        <w:t>：</w:t>
      </w:r>
      <w:r>
        <w:rPr>
          <w:rFonts w:ascii="仿宋_GB2312" w:hAnsi="黑体" w:eastAsia="仿宋_GB2312" w:cs="仿宋_GB2312"/>
          <w:sz w:val="32"/>
          <w:szCs w:val="32"/>
        </w:rPr>
        <w:t>1</w:t>
      </w:r>
      <w:r>
        <w:rPr>
          <w:rFonts w:hint="eastAsia" w:ascii="仿宋_GB2312" w:hAnsi="黑体" w:eastAsia="仿宋_GB2312" w:cs="仿宋_GB2312"/>
          <w:sz w:val="32"/>
          <w:szCs w:val="32"/>
        </w:rPr>
        <w:t>比例的岗位，面试成绩必须达</w:t>
      </w:r>
      <w:r>
        <w:rPr>
          <w:rFonts w:ascii="仿宋_GB2312" w:hAnsi="黑体" w:eastAsia="仿宋_GB2312" w:cs="仿宋_GB2312"/>
          <w:sz w:val="32"/>
          <w:szCs w:val="32"/>
        </w:rPr>
        <w:t>70</w:t>
      </w:r>
      <w:r>
        <w:rPr>
          <w:rFonts w:hint="eastAsia" w:ascii="仿宋_GB2312" w:hAnsi="黑体" w:eastAsia="仿宋_GB2312" w:cs="仿宋_GB2312"/>
          <w:sz w:val="32"/>
          <w:szCs w:val="32"/>
        </w:rPr>
        <w:t>分以上（含</w:t>
      </w:r>
      <w:r>
        <w:rPr>
          <w:rFonts w:ascii="仿宋_GB2312" w:hAnsi="黑体" w:eastAsia="仿宋_GB2312" w:cs="仿宋_GB2312"/>
          <w:sz w:val="32"/>
          <w:szCs w:val="32"/>
        </w:rPr>
        <w:t>70</w:t>
      </w:r>
      <w:r>
        <w:rPr>
          <w:rFonts w:hint="eastAsia" w:ascii="仿宋_GB2312" w:hAnsi="黑体" w:eastAsia="仿宋_GB2312" w:cs="仿宋_GB2312"/>
          <w:sz w:val="32"/>
          <w:szCs w:val="32"/>
        </w:rPr>
        <w:t>分），方为合格；报考人数和岗位招考数少于或等于</w:t>
      </w:r>
      <w:r>
        <w:rPr>
          <w:rFonts w:ascii="仿宋_GB2312" w:hAnsi="黑体" w:eastAsia="仿宋_GB2312" w:cs="仿宋_GB2312"/>
          <w:sz w:val="32"/>
          <w:szCs w:val="32"/>
        </w:rPr>
        <w:t>1</w:t>
      </w:r>
      <w:r>
        <w:rPr>
          <w:rFonts w:hint="eastAsia" w:ascii="仿宋_GB2312" w:hAnsi="黑体" w:eastAsia="仿宋_GB2312" w:cs="仿宋_GB2312"/>
          <w:sz w:val="32"/>
          <w:szCs w:val="32"/>
        </w:rPr>
        <w:t>：</w:t>
      </w:r>
      <w:r>
        <w:rPr>
          <w:rFonts w:ascii="仿宋_GB2312" w:hAnsi="黑体" w:eastAsia="仿宋_GB2312" w:cs="仿宋_GB2312"/>
          <w:sz w:val="32"/>
          <w:szCs w:val="32"/>
        </w:rPr>
        <w:t>1</w:t>
      </w:r>
      <w:r>
        <w:rPr>
          <w:rFonts w:hint="eastAsia" w:ascii="仿宋_GB2312" w:hAnsi="黑体" w:eastAsia="仿宋_GB2312" w:cs="仿宋_GB2312"/>
          <w:sz w:val="32"/>
          <w:szCs w:val="32"/>
        </w:rPr>
        <w:t>比例进入面试的（含考核时因其他考生放弃造成</w:t>
      </w:r>
      <w:r>
        <w:rPr>
          <w:rFonts w:ascii="仿宋_GB2312" w:hAnsi="黑体" w:eastAsia="仿宋_GB2312" w:cs="仿宋_GB2312"/>
          <w:sz w:val="32"/>
          <w:szCs w:val="32"/>
        </w:rPr>
        <w:t>1</w:t>
      </w:r>
      <w:r>
        <w:rPr>
          <w:rFonts w:hint="eastAsia" w:ascii="仿宋_GB2312" w:hAnsi="黑体" w:eastAsia="仿宋_GB2312" w:cs="仿宋_GB2312"/>
          <w:sz w:val="32"/>
          <w:szCs w:val="32"/>
        </w:rPr>
        <w:t>：</w:t>
      </w:r>
      <w:r>
        <w:rPr>
          <w:rFonts w:ascii="仿宋_GB2312" w:hAnsi="黑体" w:eastAsia="仿宋_GB2312" w:cs="仿宋_GB2312"/>
          <w:sz w:val="32"/>
          <w:szCs w:val="32"/>
        </w:rPr>
        <w:t>1</w:t>
      </w:r>
      <w:r>
        <w:rPr>
          <w:rFonts w:hint="eastAsia" w:ascii="仿宋_GB2312" w:hAnsi="黑体" w:eastAsia="仿宋_GB2312" w:cs="仿宋_GB2312"/>
          <w:sz w:val="32"/>
          <w:szCs w:val="32"/>
        </w:rPr>
        <w:t>比例的），面试成绩必须达</w:t>
      </w:r>
      <w:r>
        <w:rPr>
          <w:rFonts w:ascii="仿宋_GB2312" w:hAnsi="黑体" w:eastAsia="仿宋_GB2312" w:cs="仿宋_GB2312"/>
          <w:sz w:val="32"/>
          <w:szCs w:val="32"/>
        </w:rPr>
        <w:t>70</w:t>
      </w:r>
      <w:r>
        <w:rPr>
          <w:rFonts w:hint="eastAsia" w:ascii="仿宋_GB2312" w:hAnsi="黑体" w:eastAsia="仿宋_GB2312" w:cs="仿宋_GB2312"/>
          <w:sz w:val="32"/>
          <w:szCs w:val="32"/>
        </w:rPr>
        <w:t>分以上（含</w:t>
      </w:r>
      <w:r>
        <w:rPr>
          <w:rFonts w:ascii="仿宋_GB2312" w:hAnsi="黑体" w:eastAsia="仿宋_GB2312" w:cs="仿宋_GB2312"/>
          <w:sz w:val="32"/>
          <w:szCs w:val="32"/>
        </w:rPr>
        <w:t>70</w:t>
      </w:r>
      <w:r>
        <w:rPr>
          <w:rFonts w:hint="eastAsia" w:ascii="仿宋_GB2312" w:hAnsi="黑体" w:eastAsia="仿宋_GB2312" w:cs="仿宋_GB2312"/>
          <w:sz w:val="32"/>
          <w:szCs w:val="32"/>
        </w:rPr>
        <w:t>分），方为合格。</w:t>
      </w:r>
    </w:p>
    <w:p>
      <w:pPr>
        <w:numPr>
          <w:ilvl w:val="0"/>
          <w:numId w:val="1"/>
        </w:num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面试时间和地点</w:t>
      </w:r>
    </w:p>
    <w:p>
      <w:pPr>
        <w:spacing w:line="480" w:lineRule="exact"/>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学校招聘工作小组拟在</w:t>
      </w:r>
      <w:bookmarkStart w:id="1" w:name="_Hlk24957266"/>
      <w:r>
        <w:rPr>
          <w:rFonts w:hint="eastAsia" w:ascii="仿宋_GB2312" w:hAnsi="黑体" w:eastAsia="仿宋_GB2312" w:cs="仿宋_GB2312"/>
          <w:sz w:val="32"/>
          <w:szCs w:val="32"/>
          <w:lang w:val="en-US" w:eastAsia="zh-CN"/>
        </w:rPr>
        <w:t>福建师范大学举行现场招聘</w:t>
      </w:r>
      <w:bookmarkEnd w:id="1"/>
      <w:r>
        <w:rPr>
          <w:rFonts w:hint="eastAsia" w:ascii="仿宋_GB2312" w:hAnsi="黑体" w:eastAsia="仿宋_GB2312" w:cs="仿宋_GB2312"/>
          <w:sz w:val="32"/>
          <w:szCs w:val="32"/>
        </w:rPr>
        <w:t xml:space="preserve">会，时间  </w:t>
      </w:r>
      <w:r>
        <w:rPr>
          <w:rFonts w:hint="eastAsia" w:ascii="仿宋_GB2312" w:hAnsi="黑体" w:eastAsia="仿宋_GB2312" w:cs="仿宋_GB2312"/>
          <w:sz w:val="32"/>
          <w:szCs w:val="32"/>
          <w:lang w:val="en-US" w:eastAsia="zh-CN"/>
        </w:rPr>
        <w:t>11</w:t>
      </w:r>
      <w:r>
        <w:rPr>
          <w:rFonts w:hint="eastAsia" w:ascii="仿宋_GB2312" w:hAnsi="黑体" w:eastAsia="仿宋_GB2312" w:cs="仿宋_GB2312"/>
          <w:sz w:val="32"/>
          <w:szCs w:val="32"/>
        </w:rPr>
        <w:t>月</w:t>
      </w:r>
      <w:r>
        <w:rPr>
          <w:rFonts w:hint="eastAsia" w:ascii="仿宋_GB2312" w:hAnsi="黑体" w:eastAsia="仿宋_GB2312" w:cs="仿宋_GB2312"/>
          <w:sz w:val="32"/>
          <w:szCs w:val="32"/>
          <w:lang w:val="en-US" w:eastAsia="zh-CN"/>
        </w:rPr>
        <w:t>29</w:t>
      </w:r>
      <w:r>
        <w:rPr>
          <w:rFonts w:hint="eastAsia" w:ascii="仿宋_GB2312" w:hAnsi="黑体" w:eastAsia="仿宋_GB2312" w:cs="仿宋_GB2312"/>
          <w:sz w:val="32"/>
          <w:szCs w:val="32"/>
        </w:rPr>
        <w:t>日9：00-12：00，招聘面试地点在</w:t>
      </w:r>
      <w:r>
        <w:rPr>
          <w:rFonts w:hint="eastAsia" w:ascii="仿宋_GB2312" w:hAnsi="黑体" w:eastAsia="仿宋_GB2312" w:cs="仿宋_GB2312"/>
          <w:sz w:val="32"/>
          <w:szCs w:val="32"/>
          <w:lang w:val="en-US" w:eastAsia="zh-CN"/>
        </w:rPr>
        <w:t>福建师范大学旗山校区榕苑花香园三楼智慧就业大厅</w:t>
      </w:r>
      <w:r>
        <w:rPr>
          <w:rFonts w:hint="eastAsia" w:ascii="仿宋_GB2312" w:hAnsi="黑体" w:eastAsia="仿宋_GB2312" w:cs="仿宋_GB2312"/>
          <w:sz w:val="32"/>
          <w:szCs w:val="32"/>
        </w:rPr>
        <w:t>，并提前在</w:t>
      </w:r>
      <w:r>
        <w:rPr>
          <w:rFonts w:hint="eastAsia" w:ascii="仿宋_GB2312" w:hAnsi="黑体" w:eastAsia="仿宋_GB2312" w:cs="仿宋_GB2312"/>
          <w:sz w:val="32"/>
          <w:szCs w:val="32"/>
          <w:lang w:val="en-US" w:eastAsia="zh-CN"/>
        </w:rPr>
        <w:t>福建师范</w:t>
      </w:r>
      <w:r>
        <w:rPr>
          <w:rFonts w:hint="eastAsia" w:ascii="仿宋_GB2312" w:hAnsi="黑体" w:eastAsia="仿宋_GB2312" w:cs="仿宋_GB2312"/>
          <w:sz w:val="32"/>
          <w:szCs w:val="32"/>
        </w:rPr>
        <w:t>大学网站上公布。</w:t>
      </w:r>
    </w:p>
    <w:p>
      <w:pPr>
        <w:spacing w:line="480" w:lineRule="exact"/>
        <w:ind w:firstLine="643" w:firstLineChars="200"/>
        <w:rPr>
          <w:rFonts w:ascii="黑体" w:hAnsi="黑体" w:eastAsia="黑体" w:cs="黑体"/>
          <w:b/>
          <w:sz w:val="32"/>
          <w:szCs w:val="32"/>
        </w:rPr>
      </w:pPr>
      <w:r>
        <w:rPr>
          <w:rFonts w:hint="eastAsia" w:ascii="黑体" w:hAnsi="黑体" w:eastAsia="黑体" w:cs="黑体"/>
          <w:b/>
          <w:sz w:val="32"/>
          <w:szCs w:val="32"/>
        </w:rPr>
        <w:t>（三）教学技能考试使用教材（现场考核提供为准）</w:t>
      </w:r>
    </w:p>
    <w:p>
      <w:pPr>
        <w:spacing w:line="48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语文：高中语文必修</w:t>
      </w:r>
      <w:r>
        <w:rPr>
          <w:rFonts w:ascii="仿宋_GB2312" w:hAnsi="黑体" w:eastAsia="仿宋_GB2312" w:cs="仿宋_GB2312"/>
          <w:sz w:val="32"/>
          <w:szCs w:val="32"/>
        </w:rPr>
        <w:t>1</w:t>
      </w:r>
      <w:r>
        <w:rPr>
          <w:rFonts w:hint="eastAsia" w:ascii="仿宋_GB2312" w:hAnsi="黑体" w:eastAsia="仿宋_GB2312" w:cs="仿宋_GB2312"/>
          <w:sz w:val="32"/>
          <w:szCs w:val="32"/>
        </w:rPr>
        <w:t>（人民教育出版社，</w:t>
      </w:r>
      <w:r>
        <w:rPr>
          <w:rFonts w:ascii="仿宋_GB2312" w:hAnsi="黑体" w:eastAsia="仿宋_GB2312" w:cs="仿宋_GB2312"/>
          <w:sz w:val="32"/>
          <w:szCs w:val="32"/>
        </w:rPr>
        <w:t>2007</w:t>
      </w:r>
      <w:r>
        <w:rPr>
          <w:rFonts w:hint="eastAsia" w:ascii="仿宋_GB2312" w:hAnsi="黑体" w:eastAsia="仿宋_GB2312" w:cs="仿宋_GB2312"/>
          <w:sz w:val="32"/>
          <w:szCs w:val="32"/>
        </w:rPr>
        <w:t>年</w:t>
      </w:r>
      <w:r>
        <w:rPr>
          <w:rFonts w:ascii="仿宋_GB2312" w:hAnsi="黑体" w:eastAsia="仿宋_GB2312" w:cs="仿宋_GB2312"/>
          <w:sz w:val="32"/>
          <w:szCs w:val="32"/>
        </w:rPr>
        <w:t>3</w:t>
      </w:r>
      <w:r>
        <w:rPr>
          <w:rFonts w:hint="eastAsia" w:ascii="仿宋_GB2312" w:hAnsi="黑体" w:eastAsia="仿宋_GB2312" w:cs="仿宋_GB2312"/>
          <w:sz w:val="32"/>
          <w:szCs w:val="32"/>
        </w:rPr>
        <w:t>月第</w:t>
      </w:r>
      <w:r>
        <w:rPr>
          <w:rFonts w:ascii="仿宋_GB2312" w:hAnsi="黑体" w:eastAsia="仿宋_GB2312" w:cs="仿宋_GB2312"/>
          <w:sz w:val="32"/>
          <w:szCs w:val="32"/>
        </w:rPr>
        <w:t>2</w:t>
      </w:r>
      <w:r>
        <w:rPr>
          <w:rFonts w:hint="eastAsia" w:ascii="仿宋_GB2312" w:hAnsi="黑体" w:eastAsia="仿宋_GB2312" w:cs="仿宋_GB2312"/>
          <w:sz w:val="32"/>
          <w:szCs w:val="32"/>
        </w:rPr>
        <w:t>版）</w:t>
      </w:r>
    </w:p>
    <w:p>
      <w:pPr>
        <w:spacing w:line="48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数学：高中数学必修</w:t>
      </w:r>
      <w:r>
        <w:rPr>
          <w:rFonts w:ascii="仿宋_GB2312" w:hAnsi="黑体" w:eastAsia="仿宋_GB2312" w:cs="仿宋_GB2312"/>
          <w:sz w:val="32"/>
          <w:szCs w:val="32"/>
        </w:rPr>
        <w:t>1</w:t>
      </w:r>
      <w:r>
        <w:rPr>
          <w:rFonts w:hint="eastAsia" w:ascii="仿宋_GB2312" w:hAnsi="黑体" w:eastAsia="仿宋_GB2312" w:cs="仿宋_GB2312"/>
          <w:sz w:val="32"/>
          <w:szCs w:val="32"/>
        </w:rPr>
        <w:t>（人民教育出版社，</w:t>
      </w:r>
      <w:r>
        <w:rPr>
          <w:rFonts w:ascii="仿宋_GB2312" w:hAnsi="黑体" w:eastAsia="仿宋_GB2312" w:cs="仿宋_GB2312"/>
          <w:sz w:val="32"/>
          <w:szCs w:val="32"/>
        </w:rPr>
        <w:t>2007</w:t>
      </w:r>
      <w:r>
        <w:rPr>
          <w:rFonts w:hint="eastAsia" w:ascii="仿宋_GB2312" w:hAnsi="黑体" w:eastAsia="仿宋_GB2312" w:cs="仿宋_GB2312"/>
          <w:sz w:val="32"/>
          <w:szCs w:val="32"/>
        </w:rPr>
        <w:t>年</w:t>
      </w:r>
      <w:r>
        <w:rPr>
          <w:rFonts w:ascii="仿宋_GB2312" w:hAnsi="黑体" w:eastAsia="仿宋_GB2312" w:cs="仿宋_GB2312"/>
          <w:sz w:val="32"/>
          <w:szCs w:val="32"/>
        </w:rPr>
        <w:t>1</w:t>
      </w:r>
      <w:r>
        <w:rPr>
          <w:rFonts w:hint="eastAsia" w:ascii="仿宋_GB2312" w:hAnsi="黑体" w:eastAsia="仿宋_GB2312" w:cs="仿宋_GB2312"/>
          <w:sz w:val="32"/>
          <w:szCs w:val="32"/>
        </w:rPr>
        <w:t>月第</w:t>
      </w:r>
      <w:r>
        <w:rPr>
          <w:rFonts w:ascii="仿宋_GB2312" w:hAnsi="黑体" w:eastAsia="仿宋_GB2312" w:cs="仿宋_GB2312"/>
          <w:sz w:val="32"/>
          <w:szCs w:val="32"/>
        </w:rPr>
        <w:t>2</w:t>
      </w:r>
      <w:r>
        <w:rPr>
          <w:rFonts w:hint="eastAsia" w:ascii="仿宋_GB2312" w:hAnsi="黑体" w:eastAsia="仿宋_GB2312" w:cs="仿宋_GB2312"/>
          <w:sz w:val="32"/>
          <w:szCs w:val="32"/>
        </w:rPr>
        <w:t>版）</w:t>
      </w:r>
    </w:p>
    <w:p>
      <w:pPr>
        <w:spacing w:line="48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英语：高中英语必修</w:t>
      </w:r>
      <w:r>
        <w:rPr>
          <w:rFonts w:ascii="仿宋_GB2312" w:hAnsi="黑体" w:eastAsia="仿宋_GB2312" w:cs="仿宋_GB2312"/>
          <w:sz w:val="32"/>
          <w:szCs w:val="32"/>
        </w:rPr>
        <w:t>1</w:t>
      </w:r>
      <w:r>
        <w:rPr>
          <w:rFonts w:hint="eastAsia" w:ascii="仿宋_GB2312" w:hAnsi="黑体" w:eastAsia="仿宋_GB2312" w:cs="仿宋_GB2312"/>
          <w:sz w:val="32"/>
          <w:szCs w:val="32"/>
        </w:rPr>
        <w:t>（人民教育出版社，</w:t>
      </w:r>
      <w:r>
        <w:rPr>
          <w:rFonts w:ascii="仿宋_GB2312" w:hAnsi="黑体" w:eastAsia="仿宋_GB2312" w:cs="仿宋_GB2312"/>
          <w:sz w:val="32"/>
          <w:szCs w:val="32"/>
        </w:rPr>
        <w:t>2007</w:t>
      </w:r>
      <w:r>
        <w:rPr>
          <w:rFonts w:hint="eastAsia" w:ascii="仿宋_GB2312" w:hAnsi="黑体" w:eastAsia="仿宋_GB2312" w:cs="仿宋_GB2312"/>
          <w:sz w:val="32"/>
          <w:szCs w:val="32"/>
        </w:rPr>
        <w:t>年</w:t>
      </w:r>
      <w:r>
        <w:rPr>
          <w:rFonts w:ascii="仿宋_GB2312" w:hAnsi="黑体" w:eastAsia="仿宋_GB2312" w:cs="仿宋_GB2312"/>
          <w:sz w:val="32"/>
          <w:szCs w:val="32"/>
        </w:rPr>
        <w:t>1</w:t>
      </w:r>
      <w:r>
        <w:rPr>
          <w:rFonts w:hint="eastAsia" w:ascii="仿宋_GB2312" w:hAnsi="黑体" w:eastAsia="仿宋_GB2312" w:cs="仿宋_GB2312"/>
          <w:sz w:val="32"/>
          <w:szCs w:val="32"/>
        </w:rPr>
        <w:t>月第</w:t>
      </w:r>
      <w:r>
        <w:rPr>
          <w:rFonts w:ascii="仿宋_GB2312" w:hAnsi="黑体" w:eastAsia="仿宋_GB2312" w:cs="仿宋_GB2312"/>
          <w:sz w:val="32"/>
          <w:szCs w:val="32"/>
        </w:rPr>
        <w:t>2</w:t>
      </w:r>
      <w:r>
        <w:rPr>
          <w:rFonts w:hint="eastAsia" w:ascii="仿宋_GB2312" w:hAnsi="黑体" w:eastAsia="仿宋_GB2312" w:cs="仿宋_GB2312"/>
          <w:sz w:val="32"/>
          <w:szCs w:val="32"/>
        </w:rPr>
        <w:t>版）</w:t>
      </w:r>
    </w:p>
    <w:p>
      <w:pPr>
        <w:spacing w:line="48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物理：高中物理必修</w:t>
      </w:r>
      <w:r>
        <w:rPr>
          <w:rFonts w:ascii="仿宋_GB2312" w:hAnsi="黑体" w:eastAsia="仿宋_GB2312" w:cs="仿宋_GB2312"/>
          <w:sz w:val="32"/>
          <w:szCs w:val="32"/>
        </w:rPr>
        <w:t>1</w:t>
      </w:r>
      <w:r>
        <w:rPr>
          <w:rFonts w:hint="eastAsia" w:ascii="仿宋_GB2312" w:hAnsi="黑体" w:eastAsia="仿宋_GB2312" w:cs="仿宋_GB2312"/>
          <w:sz w:val="32"/>
          <w:szCs w:val="32"/>
        </w:rPr>
        <w:t>（山东科学技术出版社，</w:t>
      </w:r>
      <w:r>
        <w:rPr>
          <w:rFonts w:ascii="仿宋_GB2312" w:hAnsi="黑体" w:eastAsia="仿宋_GB2312" w:cs="仿宋_GB2312"/>
          <w:sz w:val="32"/>
          <w:szCs w:val="32"/>
        </w:rPr>
        <w:t>2011</w:t>
      </w:r>
      <w:r>
        <w:rPr>
          <w:rFonts w:hint="eastAsia" w:ascii="仿宋_GB2312" w:hAnsi="黑体" w:eastAsia="仿宋_GB2312" w:cs="仿宋_GB2312"/>
          <w:sz w:val="32"/>
          <w:szCs w:val="32"/>
        </w:rPr>
        <w:t>年</w:t>
      </w:r>
      <w:r>
        <w:rPr>
          <w:rFonts w:ascii="仿宋_GB2312" w:hAnsi="黑体" w:eastAsia="仿宋_GB2312" w:cs="仿宋_GB2312"/>
          <w:sz w:val="32"/>
          <w:szCs w:val="32"/>
        </w:rPr>
        <w:t>7</w:t>
      </w:r>
      <w:r>
        <w:rPr>
          <w:rFonts w:hint="eastAsia" w:ascii="仿宋_GB2312" w:hAnsi="黑体" w:eastAsia="仿宋_GB2312" w:cs="仿宋_GB2312"/>
          <w:sz w:val="32"/>
          <w:szCs w:val="32"/>
        </w:rPr>
        <w:t>月第</w:t>
      </w:r>
      <w:r>
        <w:rPr>
          <w:rFonts w:ascii="仿宋_GB2312" w:hAnsi="黑体" w:eastAsia="仿宋_GB2312" w:cs="仿宋_GB2312"/>
          <w:sz w:val="32"/>
          <w:szCs w:val="32"/>
        </w:rPr>
        <w:t>4</w:t>
      </w:r>
      <w:r>
        <w:rPr>
          <w:rFonts w:hint="eastAsia" w:ascii="仿宋_GB2312" w:hAnsi="黑体" w:eastAsia="仿宋_GB2312" w:cs="仿宋_GB2312"/>
          <w:sz w:val="32"/>
          <w:szCs w:val="32"/>
        </w:rPr>
        <w:t>版）</w:t>
      </w:r>
    </w:p>
    <w:p>
      <w:pPr>
        <w:spacing w:line="48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地理：高中地理必修</w:t>
      </w:r>
      <w:r>
        <w:rPr>
          <w:rFonts w:ascii="仿宋_GB2312" w:hAnsi="黑体" w:eastAsia="仿宋_GB2312" w:cs="仿宋_GB2312"/>
          <w:sz w:val="32"/>
          <w:szCs w:val="32"/>
        </w:rPr>
        <w:t>1</w:t>
      </w:r>
      <w:r>
        <w:rPr>
          <w:rFonts w:hint="eastAsia" w:ascii="仿宋_GB2312" w:hAnsi="黑体" w:eastAsia="仿宋_GB2312" w:cs="仿宋_GB2312"/>
          <w:sz w:val="32"/>
          <w:szCs w:val="32"/>
        </w:rPr>
        <w:t>（人民教育出版社，</w:t>
      </w:r>
      <w:r>
        <w:rPr>
          <w:rFonts w:ascii="仿宋_GB2312" w:hAnsi="黑体" w:eastAsia="仿宋_GB2312" w:cs="仿宋_GB2312"/>
          <w:sz w:val="32"/>
          <w:szCs w:val="32"/>
        </w:rPr>
        <w:t>2008</w:t>
      </w:r>
      <w:r>
        <w:rPr>
          <w:rFonts w:hint="eastAsia" w:ascii="仿宋_GB2312" w:hAnsi="黑体" w:eastAsia="仿宋_GB2312" w:cs="仿宋_GB2312"/>
          <w:sz w:val="32"/>
          <w:szCs w:val="32"/>
        </w:rPr>
        <w:t>年</w:t>
      </w:r>
      <w:r>
        <w:rPr>
          <w:rFonts w:ascii="仿宋_GB2312" w:hAnsi="黑体" w:eastAsia="仿宋_GB2312" w:cs="仿宋_GB2312"/>
          <w:sz w:val="32"/>
          <w:szCs w:val="32"/>
        </w:rPr>
        <w:t>2</w:t>
      </w:r>
      <w:r>
        <w:rPr>
          <w:rFonts w:hint="eastAsia" w:ascii="仿宋_GB2312" w:hAnsi="黑体" w:eastAsia="仿宋_GB2312" w:cs="仿宋_GB2312"/>
          <w:sz w:val="32"/>
          <w:szCs w:val="32"/>
        </w:rPr>
        <w:t>月第</w:t>
      </w:r>
      <w:r>
        <w:rPr>
          <w:rFonts w:ascii="仿宋_GB2312" w:hAnsi="黑体" w:eastAsia="仿宋_GB2312" w:cs="仿宋_GB2312"/>
          <w:sz w:val="32"/>
          <w:szCs w:val="32"/>
        </w:rPr>
        <w:t>3</w:t>
      </w:r>
      <w:r>
        <w:rPr>
          <w:rFonts w:hint="eastAsia" w:ascii="仿宋_GB2312" w:hAnsi="黑体" w:eastAsia="仿宋_GB2312" w:cs="仿宋_GB2312"/>
          <w:sz w:val="32"/>
          <w:szCs w:val="32"/>
        </w:rPr>
        <w:t>版）</w:t>
      </w:r>
    </w:p>
    <w:p>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思想政治：高中必修</w:t>
      </w:r>
      <w:r>
        <w:rPr>
          <w:rFonts w:ascii="仿宋_GB2312" w:hAnsi="黑体" w:eastAsia="仿宋_GB2312" w:cs="仿宋_GB2312"/>
          <w:sz w:val="32"/>
          <w:szCs w:val="32"/>
        </w:rPr>
        <w:t>1</w:t>
      </w:r>
      <w:r>
        <w:rPr>
          <w:rFonts w:hint="eastAsia" w:ascii="仿宋_GB2312" w:hAnsi="黑体" w:eastAsia="仿宋_GB2312" w:cs="仿宋_GB2312"/>
          <w:sz w:val="32"/>
          <w:szCs w:val="32"/>
        </w:rPr>
        <w:t>【经济生活】（人民教育出版社，</w:t>
      </w:r>
      <w:r>
        <w:rPr>
          <w:rFonts w:ascii="仿宋_GB2312" w:hAnsi="黑体" w:eastAsia="仿宋_GB2312" w:cs="仿宋_GB2312"/>
          <w:sz w:val="32"/>
          <w:szCs w:val="32"/>
        </w:rPr>
        <w:t>2018</w:t>
      </w:r>
      <w:r>
        <w:rPr>
          <w:rFonts w:hint="eastAsia" w:ascii="仿宋_GB2312" w:hAnsi="黑体" w:eastAsia="仿宋_GB2312" w:cs="仿宋_GB2312"/>
          <w:sz w:val="32"/>
          <w:szCs w:val="32"/>
        </w:rPr>
        <w:t>年</w:t>
      </w:r>
      <w:r>
        <w:rPr>
          <w:rFonts w:ascii="仿宋_GB2312" w:hAnsi="黑体" w:eastAsia="仿宋_GB2312" w:cs="仿宋_GB2312"/>
          <w:sz w:val="32"/>
          <w:szCs w:val="32"/>
        </w:rPr>
        <w:t>4</w:t>
      </w:r>
      <w:r>
        <w:rPr>
          <w:rFonts w:hint="eastAsia" w:ascii="仿宋_GB2312" w:hAnsi="黑体" w:eastAsia="仿宋_GB2312" w:cs="仿宋_GB2312"/>
          <w:sz w:val="32"/>
          <w:szCs w:val="32"/>
        </w:rPr>
        <w:t>月第</w:t>
      </w:r>
      <w:r>
        <w:rPr>
          <w:rFonts w:ascii="仿宋_GB2312" w:hAnsi="黑体" w:eastAsia="仿宋_GB2312" w:cs="仿宋_GB2312"/>
          <w:sz w:val="32"/>
          <w:szCs w:val="32"/>
        </w:rPr>
        <w:t>7</w:t>
      </w:r>
      <w:r>
        <w:rPr>
          <w:rFonts w:hint="eastAsia" w:ascii="仿宋_GB2312" w:hAnsi="黑体" w:eastAsia="仿宋_GB2312" w:cs="仿宋_GB2312"/>
          <w:sz w:val="32"/>
          <w:szCs w:val="32"/>
        </w:rPr>
        <w:t>版）</w:t>
      </w:r>
    </w:p>
    <w:p>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生物：高中生物必修</w:t>
      </w:r>
      <w:r>
        <w:rPr>
          <w:rFonts w:ascii="仿宋_GB2312" w:hAnsi="黑体" w:eastAsia="仿宋_GB2312" w:cs="仿宋_GB2312"/>
          <w:sz w:val="32"/>
          <w:szCs w:val="32"/>
        </w:rPr>
        <w:t>1</w:t>
      </w:r>
      <w:r>
        <w:rPr>
          <w:rFonts w:hint="eastAsia" w:ascii="仿宋_GB2312" w:hAnsi="黑体" w:eastAsia="仿宋_GB2312" w:cs="仿宋_GB2312"/>
          <w:sz w:val="32"/>
          <w:szCs w:val="32"/>
        </w:rPr>
        <w:t>【分子与细胞】（人民教育出版社，</w:t>
      </w:r>
      <w:r>
        <w:rPr>
          <w:rFonts w:ascii="仿宋_GB2312" w:hAnsi="黑体" w:eastAsia="仿宋_GB2312" w:cs="仿宋_GB2312"/>
          <w:sz w:val="32"/>
          <w:szCs w:val="32"/>
        </w:rPr>
        <w:t>2007</w:t>
      </w:r>
      <w:r>
        <w:rPr>
          <w:rFonts w:hint="eastAsia" w:ascii="仿宋_GB2312" w:hAnsi="黑体" w:eastAsia="仿宋_GB2312" w:cs="仿宋_GB2312"/>
          <w:sz w:val="32"/>
          <w:szCs w:val="32"/>
        </w:rPr>
        <w:t>年</w:t>
      </w:r>
      <w:r>
        <w:rPr>
          <w:rFonts w:ascii="仿宋_GB2312" w:hAnsi="黑体" w:eastAsia="仿宋_GB2312" w:cs="仿宋_GB2312"/>
          <w:sz w:val="32"/>
          <w:szCs w:val="32"/>
        </w:rPr>
        <w:t>2</w:t>
      </w:r>
      <w:r>
        <w:rPr>
          <w:rFonts w:hint="eastAsia" w:ascii="仿宋_GB2312" w:hAnsi="黑体" w:eastAsia="仿宋_GB2312" w:cs="仿宋_GB2312"/>
          <w:sz w:val="32"/>
          <w:szCs w:val="32"/>
        </w:rPr>
        <w:t>月第</w:t>
      </w:r>
      <w:r>
        <w:rPr>
          <w:rFonts w:ascii="仿宋_GB2312" w:hAnsi="黑体" w:eastAsia="仿宋_GB2312" w:cs="仿宋_GB2312"/>
          <w:sz w:val="32"/>
          <w:szCs w:val="32"/>
        </w:rPr>
        <w:t>2</w:t>
      </w:r>
      <w:r>
        <w:rPr>
          <w:rFonts w:hint="eastAsia" w:ascii="仿宋_GB2312" w:hAnsi="黑体" w:eastAsia="仿宋_GB2312" w:cs="仿宋_GB2312"/>
          <w:sz w:val="32"/>
          <w:szCs w:val="32"/>
        </w:rPr>
        <w:t>版）</w:t>
      </w:r>
    </w:p>
    <w:p>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中学生心理健康：高中一年级（福建教育出版社，</w:t>
      </w:r>
      <w:r>
        <w:rPr>
          <w:rFonts w:ascii="仿宋_GB2312" w:hAnsi="黑体" w:eastAsia="仿宋_GB2312" w:cs="仿宋_GB2312"/>
          <w:sz w:val="32"/>
          <w:szCs w:val="32"/>
        </w:rPr>
        <w:t>20</w:t>
      </w:r>
      <w:r>
        <w:rPr>
          <w:rFonts w:hint="eastAsia" w:ascii="仿宋_GB2312" w:hAnsi="黑体" w:eastAsia="仿宋_GB2312" w:cs="仿宋_GB2312"/>
          <w:sz w:val="32"/>
          <w:szCs w:val="32"/>
        </w:rPr>
        <w:t>1</w:t>
      </w:r>
      <w:r>
        <w:rPr>
          <w:rFonts w:ascii="仿宋_GB2312" w:hAnsi="黑体" w:eastAsia="仿宋_GB2312" w:cs="仿宋_GB2312"/>
          <w:sz w:val="32"/>
          <w:szCs w:val="32"/>
        </w:rPr>
        <w:t>3</w:t>
      </w:r>
      <w:r>
        <w:rPr>
          <w:rFonts w:hint="eastAsia" w:ascii="仿宋_GB2312" w:hAnsi="黑体" w:eastAsia="仿宋_GB2312" w:cs="仿宋_GB2312"/>
          <w:sz w:val="32"/>
          <w:szCs w:val="32"/>
        </w:rPr>
        <w:t>年</w:t>
      </w:r>
      <w:r>
        <w:rPr>
          <w:rFonts w:ascii="仿宋_GB2312" w:hAnsi="黑体" w:eastAsia="仿宋_GB2312" w:cs="仿宋_GB2312"/>
          <w:sz w:val="32"/>
          <w:szCs w:val="32"/>
        </w:rPr>
        <w:t>8</w:t>
      </w:r>
      <w:r>
        <w:rPr>
          <w:rFonts w:hint="eastAsia" w:ascii="仿宋_GB2312" w:hAnsi="黑体" w:eastAsia="仿宋_GB2312" w:cs="仿宋_GB2312"/>
          <w:sz w:val="32"/>
          <w:szCs w:val="32"/>
        </w:rPr>
        <w:t>月第</w:t>
      </w:r>
      <w:r>
        <w:rPr>
          <w:rFonts w:ascii="仿宋_GB2312" w:hAnsi="黑体" w:eastAsia="仿宋_GB2312" w:cs="仿宋_GB2312"/>
          <w:sz w:val="32"/>
          <w:szCs w:val="32"/>
        </w:rPr>
        <w:t>3</w:t>
      </w:r>
      <w:r>
        <w:rPr>
          <w:rFonts w:hint="eastAsia" w:ascii="仿宋_GB2312" w:hAnsi="黑体" w:eastAsia="仿宋_GB2312" w:cs="仿宋_GB2312"/>
          <w:sz w:val="32"/>
          <w:szCs w:val="32"/>
        </w:rPr>
        <w:t>版）</w:t>
      </w:r>
    </w:p>
    <w:p>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中学音乐：音乐鉴赏（必修）（人民音乐出版社，2</w:t>
      </w:r>
      <w:r>
        <w:rPr>
          <w:rFonts w:ascii="仿宋_GB2312" w:hAnsi="黑体" w:eastAsia="仿宋_GB2312" w:cs="仿宋_GB2312"/>
          <w:sz w:val="32"/>
          <w:szCs w:val="32"/>
        </w:rPr>
        <w:t>009</w:t>
      </w:r>
      <w:r>
        <w:rPr>
          <w:rFonts w:hint="eastAsia" w:ascii="仿宋_GB2312" w:hAnsi="黑体" w:eastAsia="仿宋_GB2312" w:cs="仿宋_GB2312"/>
          <w:sz w:val="32"/>
          <w:szCs w:val="32"/>
        </w:rPr>
        <w:t>年7月北京第一版）</w:t>
      </w:r>
    </w:p>
    <w:p>
      <w:pPr>
        <w:spacing w:line="48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小学语文：三年级语文（上）（人民教育出版社，</w:t>
      </w:r>
      <w:r>
        <w:rPr>
          <w:rFonts w:ascii="仿宋_GB2312" w:hAnsi="黑体" w:eastAsia="仿宋_GB2312" w:cs="仿宋_GB2312"/>
          <w:sz w:val="32"/>
          <w:szCs w:val="32"/>
        </w:rPr>
        <w:t>2018</w:t>
      </w:r>
      <w:r>
        <w:rPr>
          <w:rFonts w:hint="eastAsia" w:ascii="仿宋_GB2312" w:hAnsi="黑体" w:eastAsia="仿宋_GB2312" w:cs="仿宋_GB2312"/>
          <w:sz w:val="32"/>
          <w:szCs w:val="32"/>
        </w:rPr>
        <w:t>年</w:t>
      </w:r>
      <w:r>
        <w:rPr>
          <w:rFonts w:ascii="仿宋_GB2312" w:hAnsi="黑体" w:eastAsia="仿宋_GB2312" w:cs="仿宋_GB2312"/>
          <w:sz w:val="32"/>
          <w:szCs w:val="32"/>
        </w:rPr>
        <w:t>6</w:t>
      </w:r>
      <w:r>
        <w:rPr>
          <w:rFonts w:hint="eastAsia" w:ascii="仿宋_GB2312" w:hAnsi="黑体" w:eastAsia="仿宋_GB2312" w:cs="仿宋_GB2312"/>
          <w:sz w:val="32"/>
          <w:szCs w:val="32"/>
        </w:rPr>
        <w:t>月第</w:t>
      </w:r>
      <w:r>
        <w:rPr>
          <w:rFonts w:ascii="仿宋_GB2312" w:hAnsi="黑体" w:eastAsia="仿宋_GB2312" w:cs="仿宋_GB2312"/>
          <w:sz w:val="32"/>
          <w:szCs w:val="32"/>
        </w:rPr>
        <w:t>1</w:t>
      </w:r>
      <w:r>
        <w:rPr>
          <w:rFonts w:hint="eastAsia" w:ascii="仿宋_GB2312" w:hAnsi="黑体" w:eastAsia="仿宋_GB2312" w:cs="仿宋_GB2312"/>
          <w:sz w:val="32"/>
          <w:szCs w:val="32"/>
        </w:rPr>
        <w:t>版）</w:t>
      </w:r>
    </w:p>
    <w:p>
      <w:pPr>
        <w:spacing w:line="48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小学数学：三年级数学（上）（人民教育出版社，</w:t>
      </w:r>
      <w:r>
        <w:rPr>
          <w:rFonts w:ascii="仿宋_GB2312" w:hAnsi="黑体" w:eastAsia="仿宋_GB2312" w:cs="仿宋_GB2312"/>
          <w:sz w:val="32"/>
          <w:szCs w:val="32"/>
        </w:rPr>
        <w:t>2014</w:t>
      </w:r>
      <w:r>
        <w:rPr>
          <w:rFonts w:hint="eastAsia" w:ascii="仿宋_GB2312" w:hAnsi="黑体" w:eastAsia="仿宋_GB2312" w:cs="仿宋_GB2312"/>
          <w:sz w:val="32"/>
          <w:szCs w:val="32"/>
        </w:rPr>
        <w:t>年</w:t>
      </w:r>
      <w:r>
        <w:rPr>
          <w:rFonts w:ascii="仿宋_GB2312" w:hAnsi="黑体" w:eastAsia="仿宋_GB2312" w:cs="仿宋_GB2312"/>
          <w:sz w:val="32"/>
          <w:szCs w:val="32"/>
        </w:rPr>
        <w:t>3</w:t>
      </w:r>
      <w:r>
        <w:rPr>
          <w:rFonts w:hint="eastAsia" w:ascii="仿宋_GB2312" w:hAnsi="黑体" w:eastAsia="仿宋_GB2312" w:cs="仿宋_GB2312"/>
          <w:sz w:val="32"/>
          <w:szCs w:val="32"/>
        </w:rPr>
        <w:t>月第</w:t>
      </w:r>
      <w:r>
        <w:rPr>
          <w:rFonts w:ascii="仿宋_GB2312" w:hAnsi="黑体" w:eastAsia="仿宋_GB2312" w:cs="仿宋_GB2312"/>
          <w:sz w:val="32"/>
          <w:szCs w:val="32"/>
        </w:rPr>
        <w:t>1</w:t>
      </w:r>
      <w:r>
        <w:rPr>
          <w:rFonts w:hint="eastAsia" w:ascii="仿宋_GB2312" w:hAnsi="黑体" w:eastAsia="仿宋_GB2312" w:cs="仿宋_GB2312"/>
          <w:sz w:val="32"/>
          <w:szCs w:val="32"/>
        </w:rPr>
        <w:t>版）</w:t>
      </w:r>
    </w:p>
    <w:p>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六、体检和</w:t>
      </w:r>
      <w:r>
        <w:rPr>
          <w:rFonts w:ascii="黑体" w:hAnsi="黑体" w:eastAsia="黑体" w:cs="黑体"/>
          <w:sz w:val="32"/>
          <w:szCs w:val="32"/>
        </w:rPr>
        <w:t>考察</w:t>
      </w:r>
    </w:p>
    <w:p>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（一）体检</w:t>
      </w:r>
    </w:p>
    <w:p>
      <w:pPr>
        <w:spacing w:line="480" w:lineRule="exact"/>
        <w:ind w:firstLine="640" w:firstLineChars="200"/>
        <w:rPr>
          <w:rFonts w:ascii="仿宋_GB2312" w:hAnsi="黑体" w:eastAsia="仿宋_GB2312" w:cs="仿宋_GB2312"/>
          <w:sz w:val="32"/>
          <w:szCs w:val="32"/>
        </w:rPr>
      </w:pPr>
      <w:r>
        <w:rPr>
          <w:rFonts w:hint="eastAsia" w:ascii="黑体" w:hAnsi="黑体" w:eastAsia="黑体" w:cs="黑体"/>
          <w:sz w:val="32"/>
          <w:szCs w:val="32"/>
        </w:rPr>
        <w:t>1.人员</w:t>
      </w:r>
      <w:r>
        <w:rPr>
          <w:rFonts w:ascii="黑体" w:hAnsi="黑体" w:eastAsia="黑体" w:cs="黑体"/>
          <w:sz w:val="32"/>
          <w:szCs w:val="32"/>
        </w:rPr>
        <w:t>确定。</w:t>
      </w:r>
      <w:r>
        <w:rPr>
          <w:rFonts w:hint="eastAsia" w:ascii="仿宋_GB2312" w:hAnsi="黑体" w:eastAsia="仿宋_GB2312" w:cs="仿宋_GB2312"/>
          <w:sz w:val="32"/>
          <w:szCs w:val="32"/>
        </w:rPr>
        <w:t>根据</w:t>
      </w:r>
      <w:r>
        <w:rPr>
          <w:rFonts w:ascii="仿宋_GB2312" w:hAnsi="黑体" w:eastAsia="仿宋_GB2312" w:cs="仿宋_GB2312"/>
          <w:sz w:val="32"/>
          <w:szCs w:val="32"/>
        </w:rPr>
        <w:t>岗位计划聘用人数，按</w:t>
      </w:r>
      <w:r>
        <w:rPr>
          <w:rFonts w:hint="eastAsia" w:ascii="仿宋_GB2312" w:hAnsi="黑体" w:eastAsia="仿宋_GB2312" w:cs="仿宋_GB2312"/>
          <w:sz w:val="32"/>
          <w:szCs w:val="32"/>
        </w:rPr>
        <w:t>1:1的</w:t>
      </w:r>
      <w:r>
        <w:rPr>
          <w:rFonts w:ascii="仿宋_GB2312" w:hAnsi="黑体" w:eastAsia="仿宋_GB2312" w:cs="仿宋_GB2312"/>
          <w:sz w:val="32"/>
          <w:szCs w:val="32"/>
        </w:rPr>
        <w:t>比例，在</w:t>
      </w:r>
      <w:r>
        <w:rPr>
          <w:rFonts w:hint="eastAsia" w:ascii="仿宋_GB2312" w:hAnsi="黑体" w:eastAsia="仿宋_GB2312" w:cs="仿宋_GB2312"/>
          <w:sz w:val="32"/>
          <w:szCs w:val="32"/>
        </w:rPr>
        <w:t>考核</w:t>
      </w:r>
      <w:r>
        <w:rPr>
          <w:rFonts w:ascii="仿宋_GB2312" w:hAnsi="黑体" w:eastAsia="仿宋_GB2312" w:cs="仿宋_GB2312"/>
          <w:sz w:val="32"/>
          <w:szCs w:val="32"/>
        </w:rPr>
        <w:t>总成绩合格的人员中，从高分到低分，确定参加体检人选。</w:t>
      </w:r>
    </w:p>
    <w:p>
      <w:pPr>
        <w:widowControl/>
        <w:shd w:val="clear" w:color="auto" w:fill="FFFFFF"/>
        <w:spacing w:line="52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黑体"/>
          <w:sz w:val="32"/>
          <w:szCs w:val="32"/>
        </w:rPr>
        <w:t>2.体检</w:t>
      </w:r>
      <w:r>
        <w:rPr>
          <w:rFonts w:ascii="黑体" w:hAnsi="黑体" w:eastAsia="黑体" w:cs="黑体"/>
          <w:sz w:val="32"/>
          <w:szCs w:val="32"/>
        </w:rPr>
        <w:t>标准</w:t>
      </w:r>
      <w:r>
        <w:rPr>
          <w:rFonts w:hint="eastAsia" w:ascii="黑体" w:hAnsi="黑体" w:eastAsia="黑体" w:cs="黑体"/>
          <w:sz w:val="32"/>
          <w:szCs w:val="32"/>
        </w:rPr>
        <w:t>和</w:t>
      </w:r>
      <w:r>
        <w:rPr>
          <w:rFonts w:ascii="黑体" w:hAnsi="黑体" w:eastAsia="黑体" w:cs="黑体"/>
          <w:sz w:val="32"/>
          <w:szCs w:val="32"/>
        </w:rPr>
        <w:t>办法</w:t>
      </w:r>
      <w:r>
        <w:rPr>
          <w:rFonts w:hint="eastAsia" w:ascii="黑体" w:hAnsi="黑体" w:eastAsia="黑体" w:cs="黑体"/>
          <w:sz w:val="32"/>
          <w:szCs w:val="32"/>
        </w:rPr>
        <w:t>：</w:t>
      </w:r>
      <w:r>
        <w:rPr>
          <w:rFonts w:hint="eastAsia" w:ascii="仿宋_GB2312" w:hAnsi="宋体" w:eastAsia="仿宋_GB2312" w:cs="宋体"/>
          <w:color w:val="000000"/>
          <w:kern w:val="0"/>
          <w:sz w:val="32"/>
          <w:szCs w:val="32"/>
        </w:rPr>
        <w:t>按照福建省教育厅、福建省卫生和计划生育委员会《关于印发福建省教师资格申请人员体检标准及办法（2018年修订）的通知》（闽教师〔2018〕20号）的有关规定执行。考生对体检结果有疑问的，可在得知体检结论的7天内提出复检，允许申请复检一次，并以复检结果为准。</w:t>
      </w:r>
    </w:p>
    <w:p>
      <w:pPr>
        <w:widowControl/>
        <w:shd w:val="clear" w:color="auto" w:fill="FFFFFF"/>
        <w:spacing w:line="520" w:lineRule="exact"/>
        <w:ind w:firstLine="630"/>
        <w:rPr>
          <w:rFonts w:hint="eastAsia" w:ascii="仿宋_GB2312" w:hAnsi="宋体" w:eastAsia="仿宋_GB2312" w:cs="宋体"/>
          <w:color w:val="000000"/>
          <w:kern w:val="0"/>
          <w:sz w:val="32"/>
          <w:szCs w:val="32"/>
        </w:rPr>
      </w:pPr>
      <w:r>
        <w:rPr>
          <w:rFonts w:hint="eastAsia" w:ascii="黑体" w:hAnsi="黑体" w:eastAsia="黑体"/>
          <w:sz w:val="32"/>
          <w:szCs w:val="32"/>
        </w:rPr>
        <w:t>3.体检</w:t>
      </w:r>
      <w:r>
        <w:rPr>
          <w:rFonts w:ascii="黑体" w:hAnsi="黑体" w:eastAsia="黑体"/>
          <w:sz w:val="32"/>
          <w:szCs w:val="32"/>
        </w:rPr>
        <w:t>组织：</w:t>
      </w:r>
      <w:r>
        <w:rPr>
          <w:rFonts w:hint="eastAsia" w:ascii="仿宋_GB2312" w:hAnsi="宋体" w:eastAsia="仿宋_GB2312" w:cs="宋体"/>
          <w:color w:val="000000"/>
          <w:kern w:val="0"/>
          <w:sz w:val="32"/>
          <w:szCs w:val="32"/>
        </w:rPr>
        <w:t>由县教育局组织实施。</w:t>
      </w:r>
      <w:r>
        <w:rPr>
          <w:rFonts w:hint="eastAsia" w:ascii="仿宋_GB2312" w:hAnsi="宋体" w:eastAsia="仿宋_GB2312" w:cs="宋体"/>
          <w:sz w:val="32"/>
          <w:szCs w:val="32"/>
        </w:rPr>
        <w:t>体检当天缺席者，取消聘用资格。</w:t>
      </w:r>
    </w:p>
    <w:p>
      <w:pPr>
        <w:spacing w:line="480" w:lineRule="exact"/>
        <w:ind w:firstLine="640" w:firstLineChars="200"/>
        <w:rPr>
          <w:rFonts w:ascii="黑体" w:hAnsi="黑体" w:eastAsia="黑体"/>
          <w:sz w:val="32"/>
          <w:szCs w:val="32"/>
        </w:rPr>
      </w:pPr>
      <w:r>
        <w:rPr>
          <w:rFonts w:hint="eastAsia" w:ascii="黑体" w:hAnsi="黑体" w:eastAsia="黑体" w:cs="黑体"/>
          <w:sz w:val="32"/>
          <w:szCs w:val="32"/>
        </w:rPr>
        <w:t>（二）考察</w:t>
      </w:r>
    </w:p>
    <w:p>
      <w:pPr>
        <w:widowControl/>
        <w:shd w:val="clear" w:color="auto" w:fill="FFFFFF"/>
        <w:spacing w:line="520" w:lineRule="exact"/>
        <w:ind w:firstLine="63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招聘单位主管部门按1：1比例对面试、体检均合格的报考者组织考察。</w:t>
      </w:r>
    </w:p>
    <w:p>
      <w:pPr>
        <w:widowControl/>
        <w:shd w:val="clear" w:color="auto" w:fill="FFFFFF"/>
        <w:spacing w:line="520" w:lineRule="exact"/>
        <w:ind w:firstLine="63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考察包括核实报考者是否符合规定的报考条件，确认其报名时提交的信息和材料是否真实、准确，重点考核应聘人员的思想政治表现、专业是否对应、业务能力、工作实绩、计划生育以及是否需要回避等方面的情况。</w:t>
      </w:r>
    </w:p>
    <w:p>
      <w:pPr>
        <w:widowControl/>
        <w:shd w:val="clear" w:color="auto" w:fill="FFFFFF"/>
        <w:spacing w:line="520" w:lineRule="exact"/>
        <w:ind w:firstLine="630"/>
        <w:rPr>
          <w:rFonts w:hint="eastAsia" w:ascii="仿宋_GB2312" w:hAnsi="仿宋" w:eastAsia="仿宋_GB2312" w:cs="宋体"/>
          <w:color w:val="000000"/>
          <w:kern w:val="0"/>
          <w:sz w:val="32"/>
          <w:szCs w:val="32"/>
        </w:rPr>
      </w:pPr>
      <w:r>
        <w:rPr>
          <w:rFonts w:hint="eastAsia" w:ascii="仿宋_GB2312" w:hAnsi="宋体" w:eastAsia="仿宋_GB2312" w:cs="宋体"/>
          <w:kern w:val="0"/>
          <w:sz w:val="32"/>
          <w:szCs w:val="32"/>
          <w:shd w:val="clear" w:color="auto" w:fill="FFFFFF"/>
          <w:lang w:bidi="ar"/>
        </w:rPr>
        <w:t>放弃聘用、体检或考察不合格的，经用人单位同意，原则上从报考该岗位进入面试合格线上的人员中按面试成绩从高到低依次递补一次。</w:t>
      </w:r>
    </w:p>
    <w:p>
      <w:pPr>
        <w:spacing w:line="480" w:lineRule="exact"/>
        <w:ind w:firstLine="640" w:firstLineChars="200"/>
        <w:rPr>
          <w:rFonts w:ascii="黑体" w:hAnsi="黑体" w:eastAsia="黑体"/>
          <w:sz w:val="32"/>
          <w:szCs w:val="32"/>
        </w:rPr>
      </w:pPr>
      <w:r>
        <w:rPr>
          <w:rFonts w:hint="eastAsia" w:ascii="黑体" w:hAnsi="黑体" w:eastAsia="黑体" w:cs="黑体"/>
          <w:sz w:val="32"/>
          <w:szCs w:val="32"/>
        </w:rPr>
        <w:t>七、公示</w:t>
      </w:r>
    </w:p>
    <w:p>
      <w:pPr>
        <w:widowControl/>
        <w:shd w:val="clear" w:color="auto" w:fill="FFFFFF"/>
        <w:spacing w:line="520" w:lineRule="exact"/>
        <w:ind w:firstLine="562"/>
        <w:rPr>
          <w:rFonts w:hint="eastAsia" w:ascii="黑体" w:hAnsi="黑体" w:eastAsia="黑体" w:cs="宋体"/>
          <w:bCs/>
          <w:color w:val="000000"/>
          <w:kern w:val="0"/>
          <w:sz w:val="32"/>
          <w:szCs w:val="32"/>
        </w:rPr>
      </w:pPr>
      <w:r>
        <w:rPr>
          <w:rFonts w:hint="eastAsia" w:ascii="仿宋_GB2312" w:hAnsi="仿宋_GB2312" w:eastAsia="仿宋_GB2312" w:cs="仿宋_GB2312"/>
          <w:sz w:val="32"/>
          <w:szCs w:val="32"/>
        </w:rPr>
        <w:t>拟聘用人员由招聘单位及主管部门按规定的程序和标准从考试成绩、考察情况和体检结果均合格的人员中综合考虑，择优确定，并在网站上公示</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w:t>
      </w:r>
      <w:r>
        <w:rPr>
          <w:rFonts w:ascii="仿宋_GB2312" w:hAnsi="仿宋_GB2312" w:eastAsia="仿宋_GB2312" w:cs="仿宋_GB2312"/>
          <w:sz w:val="32"/>
          <w:szCs w:val="32"/>
        </w:rPr>
        <w:t>工作日</w:t>
      </w:r>
      <w:r>
        <w:rPr>
          <w:rFonts w:hint="eastAsia" w:ascii="仿宋_GB2312" w:hAnsi="仿宋_GB2312" w:eastAsia="仿宋_GB2312" w:cs="仿宋_GB2312"/>
          <w:sz w:val="32"/>
          <w:szCs w:val="32"/>
        </w:rPr>
        <w:t>。公示内容包括拟聘用人员姓名、性别、所在工作单位或毕业院校，同时公布监督电话，接受社会监督。</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八</w:t>
      </w:r>
      <w:r>
        <w:rPr>
          <w:rFonts w:ascii="黑体" w:hAnsi="黑体" w:eastAsia="黑体" w:cs="黑体"/>
          <w:sz w:val="32"/>
          <w:szCs w:val="32"/>
        </w:rPr>
        <w:t>、聘用</w:t>
      </w:r>
    </w:p>
    <w:p>
      <w:pPr>
        <w:widowControl/>
        <w:shd w:val="clear" w:color="auto" w:fill="FFFFFF"/>
        <w:spacing w:line="520" w:lineRule="exact"/>
        <w:ind w:firstLine="630"/>
        <w:rPr>
          <w:rFonts w:ascii="仿宋_GB2312" w:hAnsi="宋体" w:eastAsia="仿宋_GB2312" w:cs="宋体"/>
          <w:color w:val="000000"/>
          <w:kern w:val="0"/>
          <w:sz w:val="30"/>
          <w:szCs w:val="30"/>
        </w:rPr>
      </w:pPr>
      <w:r>
        <w:rPr>
          <w:rFonts w:hint="eastAsia" w:ascii="仿宋_GB2312" w:hAnsi="微软雅黑" w:eastAsia="仿宋_GB2312"/>
          <w:sz w:val="32"/>
          <w:szCs w:val="32"/>
        </w:rPr>
        <w:t>经公示不影响聘用的，组织人事部门予以核准，同时发放聘用通知书（作为今后人员流动及办理入职的主要依据之一），并按有关规定签订聘用合同。</w:t>
      </w:r>
    </w:p>
    <w:p>
      <w:pPr>
        <w:pStyle w:val="11"/>
        <w:widowControl w:val="0"/>
        <w:shd w:val="clear" w:color="auto" w:fill="FFFFFF"/>
        <w:spacing w:line="520" w:lineRule="exact"/>
        <w:ind w:firstLine="640" w:firstLineChars="200"/>
        <w:rPr>
          <w:rFonts w:ascii="黑体" w:hAnsi="黑体" w:eastAsia="黑体" w:cs="仿宋_GB2312"/>
          <w:b/>
          <w:kern w:val="2"/>
          <w:sz w:val="32"/>
          <w:szCs w:val="32"/>
        </w:rPr>
      </w:pPr>
      <w:r>
        <w:rPr>
          <w:rStyle w:val="7"/>
          <w:rFonts w:hint="eastAsia" w:ascii="黑体" w:hAnsi="黑体" w:eastAsia="黑体" w:cs="新宋体"/>
          <w:b w:val="0"/>
          <w:sz w:val="32"/>
          <w:szCs w:val="32"/>
        </w:rPr>
        <w:t>九、联系方式</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咨询电话：0594-</w:t>
      </w:r>
      <w:r>
        <w:rPr>
          <w:rFonts w:ascii="仿宋_GB2312" w:hAnsi="仿宋_GB2312" w:eastAsia="仿宋_GB2312" w:cs="仿宋_GB2312"/>
          <w:sz w:val="32"/>
          <w:szCs w:val="32"/>
        </w:rPr>
        <w:t>8395319</w:t>
      </w:r>
      <w:r>
        <w:rPr>
          <w:rFonts w:hint="eastAsia" w:ascii="仿宋_GB2312" w:hAnsi="仿宋_GB2312" w:eastAsia="仿宋_GB2312" w:cs="仿宋_GB2312"/>
          <w:sz w:val="32"/>
          <w:szCs w:val="32"/>
        </w:rPr>
        <w:t>（</w:t>
      </w:r>
      <w:r>
        <w:rPr>
          <w:rFonts w:hint="eastAsia" w:ascii="仿宋_GB2312" w:hAnsi="宋体" w:eastAsia="仿宋_GB2312" w:cs="宋体"/>
          <w:color w:val="000000"/>
          <w:kern w:val="0"/>
          <w:sz w:val="32"/>
          <w:szCs w:val="32"/>
        </w:rPr>
        <w:t>仙游县教育局</w:t>
      </w:r>
      <w:r>
        <w:rPr>
          <w:rFonts w:ascii="仿宋_GB2312" w:hAnsi="宋体" w:eastAsia="仿宋_GB2312" w:cs="宋体"/>
          <w:color w:val="000000"/>
          <w:kern w:val="0"/>
          <w:sz w:val="32"/>
          <w:szCs w:val="32"/>
        </w:rPr>
        <w:t>人事与师资管理股</w:t>
      </w:r>
      <w:r>
        <w:rPr>
          <w:rFonts w:hint="eastAsia" w:ascii="仿宋_GB2312" w:hAnsi="仿宋_GB2312" w:eastAsia="仿宋_GB2312" w:cs="仿宋_GB2312"/>
          <w:sz w:val="32"/>
          <w:szCs w:val="32"/>
        </w:rPr>
        <w:t>）。</w:t>
      </w:r>
    </w:p>
    <w:p>
      <w:pPr>
        <w:widowControl/>
        <w:shd w:val="clear" w:color="auto" w:fill="FFFFFF"/>
        <w:spacing w:line="52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电话咨询时间：工作日上午8:00-12:00，下午14:30-17:30。</w:t>
      </w:r>
    </w:p>
    <w:p>
      <w:pPr>
        <w:spacing w:line="520" w:lineRule="exact"/>
        <w:ind w:firstLine="640" w:firstLineChars="200"/>
        <w:jc w:val="left"/>
        <w:rPr>
          <w:rFonts w:hint="eastAsia" w:ascii="黑体" w:hAnsi="黑体" w:eastAsia="黑体"/>
          <w:sz w:val="32"/>
          <w:szCs w:val="32"/>
        </w:rPr>
      </w:pPr>
      <w:r>
        <w:rPr>
          <w:rFonts w:hint="eastAsia" w:ascii="黑体" w:hAnsi="黑体" w:eastAsia="黑体"/>
          <w:bCs/>
          <w:sz w:val="32"/>
          <w:szCs w:val="32"/>
        </w:rPr>
        <w:t>十、监督</w:t>
      </w:r>
    </w:p>
    <w:p>
      <w:pPr>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通过招聘程序所确定的拟聘用人选，必须在规定的时间期限内获得相应的学位证书和毕业证书，否则取消聘用资格。</w:t>
      </w:r>
    </w:p>
    <w:p>
      <w:pPr>
        <w:spacing w:line="520" w:lineRule="exact"/>
        <w:ind w:firstLine="640" w:firstLineChars="200"/>
        <w:rPr>
          <w:rFonts w:hint="eastAsia" w:ascii="黑体" w:hAnsi="黑体" w:eastAsia="黑体" w:cs="宋体"/>
          <w:bCs/>
          <w:color w:val="000000"/>
          <w:kern w:val="0"/>
          <w:sz w:val="32"/>
          <w:szCs w:val="32"/>
        </w:rPr>
      </w:pPr>
      <w:r>
        <w:rPr>
          <w:rFonts w:hint="eastAsia" w:ascii="仿宋_GB2312" w:hAnsi="仿宋" w:eastAsia="仿宋_GB2312"/>
          <w:sz w:val="32"/>
          <w:szCs w:val="32"/>
        </w:rPr>
        <w:t>县</w:t>
      </w:r>
      <w:r>
        <w:rPr>
          <w:rFonts w:hint="eastAsia" w:ascii="仿宋_GB2312" w:hAnsi="仿宋" w:eastAsia="仿宋_GB2312"/>
          <w:sz w:val="32"/>
          <w:szCs w:val="32"/>
          <w:lang w:val="en-US" w:eastAsia="zh-CN"/>
        </w:rPr>
        <w:t>人社局</w:t>
      </w:r>
      <w:r>
        <w:rPr>
          <w:rFonts w:hint="eastAsia" w:ascii="仿宋_GB2312" w:hAnsi="仿宋" w:eastAsia="仿宋_GB2312"/>
          <w:sz w:val="32"/>
          <w:szCs w:val="32"/>
        </w:rPr>
        <w:t>对招聘全过程进行监督、指导</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监督</w:t>
      </w:r>
      <w:r>
        <w:rPr>
          <w:rFonts w:hint="eastAsia" w:ascii="仿宋_GB2312" w:hAnsi="仿宋" w:eastAsia="仿宋_GB2312"/>
          <w:sz w:val="32"/>
          <w:szCs w:val="32"/>
        </w:rPr>
        <w:t>电话：0594-</w:t>
      </w:r>
      <w:r>
        <w:rPr>
          <w:rFonts w:hint="eastAsia" w:ascii="仿宋_GB2312" w:hAnsi="仿宋" w:eastAsia="仿宋_GB2312"/>
          <w:sz w:val="32"/>
          <w:szCs w:val="32"/>
          <w:lang w:val="en-US" w:eastAsia="zh-CN"/>
        </w:rPr>
        <w:t>6762536</w:t>
      </w:r>
      <w:r>
        <w:rPr>
          <w:rFonts w:hint="eastAsia" w:ascii="仿宋_GB2312" w:hAnsi="仿宋" w:eastAsia="仿宋_GB2312"/>
          <w:sz w:val="32"/>
          <w:szCs w:val="32"/>
        </w:rPr>
        <w:t>（县</w:t>
      </w:r>
      <w:r>
        <w:rPr>
          <w:rFonts w:hint="eastAsia" w:ascii="仿宋_GB2312" w:hAnsi="仿宋" w:eastAsia="仿宋_GB2312"/>
          <w:sz w:val="32"/>
          <w:szCs w:val="32"/>
          <w:lang w:val="en-US" w:eastAsia="zh-CN"/>
        </w:rPr>
        <w:t>社局人力调配股</w:t>
      </w:r>
      <w:r>
        <w:rPr>
          <w:rFonts w:hint="eastAsia" w:ascii="仿宋_GB2312" w:hAnsi="仿宋" w:eastAsia="仿宋_GB2312"/>
          <w:sz w:val="32"/>
          <w:szCs w:val="32"/>
        </w:rPr>
        <w:t>）</w:t>
      </w:r>
      <w:r>
        <w:rPr>
          <w:rFonts w:hint="eastAsia" w:ascii="仿宋_GB2312" w:eastAsia="仿宋_GB2312"/>
          <w:sz w:val="32"/>
          <w:szCs w:val="32"/>
        </w:rPr>
        <w:t>。</w:t>
      </w:r>
    </w:p>
    <w:p>
      <w:pPr>
        <w:spacing w:line="500" w:lineRule="exact"/>
        <w:ind w:firstLine="640" w:firstLineChars="200"/>
        <w:rPr>
          <w:rFonts w:ascii="黑体" w:hAnsi="黑体" w:eastAsia="黑体"/>
          <w:sz w:val="32"/>
          <w:szCs w:val="32"/>
        </w:rPr>
      </w:pPr>
      <w:r>
        <w:rPr>
          <w:rFonts w:hint="eastAsia" w:ascii="黑体" w:hAnsi="黑体" w:eastAsia="黑体" w:cs="黑体"/>
          <w:sz w:val="32"/>
          <w:szCs w:val="32"/>
        </w:rPr>
        <w:t>十一、岗位安排及政策待遇</w:t>
      </w:r>
    </w:p>
    <w:p>
      <w:pPr>
        <w:spacing w:line="50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工作岗位。直接聘为事业单位工作人员，从事相关岗位工作。</w:t>
      </w:r>
    </w:p>
    <w:p>
      <w:pPr>
        <w:spacing w:line="50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职务安排。将引进的高校博士优秀毕业生作为事业单位重点培养的专业技术人才，职称给予特岗聘用，不占所在单位职数。</w:t>
      </w:r>
    </w:p>
    <w:p>
      <w:pPr>
        <w:spacing w:line="50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职称、薪酬安排。硕士、博士试用期满直接确认为初级、中级专业技术职称；“双一流”高校硕士、博士工作满</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年且达到继续教育培训学时要求的，硕士直接确认为中级职称、博士推荐申报高级职称。</w:t>
      </w:r>
    </w:p>
    <w:p>
      <w:pPr>
        <w:spacing w:line="5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4.购房补助、安家补助、生活津贴以及其他补助均按市、县有关政策规定享受相应的待遇。</w:t>
      </w:r>
    </w:p>
    <w:p>
      <w:pPr>
        <w:spacing w:line="5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招聘咨询联系（面试）：</w:t>
      </w:r>
      <w:r>
        <w:rPr>
          <w:rFonts w:hint="eastAsia" w:ascii="仿宋_GB2312" w:hAnsi="仿宋_GB2312" w:eastAsia="仿宋_GB2312" w:cs="仿宋_GB2312"/>
          <w:bCs/>
          <w:sz w:val="32"/>
          <w:szCs w:val="32"/>
        </w:rPr>
        <w:t>朱</w:t>
      </w:r>
      <w:r>
        <w:rPr>
          <w:rFonts w:hint="eastAsia" w:ascii="仿宋_GB2312" w:hAnsi="仿宋_GB2312" w:eastAsia="仿宋_GB2312" w:cs="仿宋_GB2312"/>
          <w:sz w:val="32"/>
          <w:szCs w:val="32"/>
        </w:rPr>
        <w:t>老师</w:t>
      </w:r>
      <w:r>
        <w:rPr>
          <w:rFonts w:ascii="仿宋_GB2312" w:hAnsi="仿宋_GB2312" w:eastAsia="仿宋_GB2312" w:cs="仿宋_GB2312"/>
          <w:sz w:val="32"/>
          <w:szCs w:val="32"/>
        </w:rPr>
        <w:t xml:space="preserve"> 13799621288</w:t>
      </w:r>
    </w:p>
    <w:p>
      <w:pPr>
        <w:spacing w:line="500" w:lineRule="exact"/>
        <w:ind w:firstLine="2880" w:firstLineChars="900"/>
        <w:rPr>
          <w:rFonts w:ascii="仿宋_GB2312" w:hAnsi="仿宋_GB2312" w:eastAsia="仿宋_GB2312"/>
          <w:sz w:val="32"/>
          <w:szCs w:val="32"/>
        </w:rPr>
      </w:pPr>
      <w:r>
        <w:rPr>
          <w:rFonts w:hint="eastAsia" w:ascii="仿宋_GB2312" w:hAnsi="仿宋_GB2312" w:eastAsia="仿宋_GB2312" w:cs="仿宋_GB2312"/>
          <w:sz w:val="32"/>
          <w:szCs w:val="32"/>
        </w:rPr>
        <w:t>邮箱：</w:t>
      </w:r>
      <w:r>
        <w:fldChar w:fldCharType="begin"/>
      </w:r>
      <w:r>
        <w:instrText xml:space="preserve"> HYPERLINK "mailto:xyxjyjrsg@126.com" </w:instrText>
      </w:r>
      <w:r>
        <w:fldChar w:fldCharType="separate"/>
      </w:r>
      <w:r>
        <w:rPr>
          <w:rStyle w:val="10"/>
          <w:rFonts w:ascii="仿宋_GB2312" w:hAnsi="仿宋_GB2312" w:eastAsia="仿宋_GB2312" w:cs="仿宋_GB2312"/>
          <w:sz w:val="32"/>
          <w:szCs w:val="32"/>
        </w:rPr>
        <w:t>xyxjyjrsg@126.com</w:t>
      </w:r>
      <w:r>
        <w:rPr>
          <w:rFonts w:ascii="仿宋_GB2312" w:hAnsi="仿宋_GB2312" w:eastAsia="仿宋_GB2312" w:cs="仿宋_GB2312"/>
          <w:sz w:val="32"/>
          <w:szCs w:val="32"/>
        </w:rPr>
        <w:fldChar w:fldCharType="end"/>
      </w:r>
    </w:p>
    <w:p>
      <w:pPr>
        <w:spacing w:line="480" w:lineRule="exact"/>
        <w:rPr>
          <w:rFonts w:hint="eastAsia" w:ascii="宋体" w:hAnsi="宋体" w:eastAsia="宋体" w:cs="宋体"/>
          <w:sz w:val="32"/>
          <w:szCs w:val="32"/>
        </w:rPr>
      </w:pPr>
    </w:p>
    <w:p>
      <w:pPr>
        <w:spacing w:line="480" w:lineRule="exact"/>
        <w:rPr>
          <w:rFonts w:hint="eastAsia" w:ascii="宋体" w:hAnsi="宋体" w:eastAsia="宋体" w:cs="宋体"/>
          <w:sz w:val="32"/>
          <w:szCs w:val="32"/>
        </w:rPr>
      </w:pPr>
    </w:p>
    <w:p>
      <w:pPr>
        <w:spacing w:line="480" w:lineRule="exact"/>
        <w:ind w:firstLine="5760" w:firstLineChars="1800"/>
        <w:rPr>
          <w:rFonts w:hint="eastAsia" w:ascii="宋体" w:hAnsi="宋体" w:eastAsia="宋体" w:cs="宋体"/>
          <w:sz w:val="32"/>
          <w:szCs w:val="32"/>
        </w:rPr>
      </w:pPr>
      <w:r>
        <w:rPr>
          <w:rFonts w:hint="eastAsia" w:ascii="宋体" w:hAnsi="宋体" w:eastAsia="宋体" w:cs="宋体"/>
          <w:sz w:val="32"/>
          <w:szCs w:val="32"/>
        </w:rPr>
        <w:t>仙游县教育局</w:t>
      </w:r>
    </w:p>
    <w:p>
      <w:pPr>
        <w:spacing w:line="480" w:lineRule="exact"/>
        <w:ind w:firstLine="5440" w:firstLineChars="1700"/>
        <w:rPr>
          <w:rFonts w:hint="eastAsia" w:ascii="宋体" w:hAnsi="宋体" w:eastAsia="宋体" w:cs="宋体"/>
          <w:sz w:val="32"/>
          <w:szCs w:val="32"/>
        </w:rPr>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cols w:space="720" w:num="1"/>
          <w:rtlGutter w:val="0"/>
          <w:docGrid w:type="lines" w:linePitch="312" w:charSpace="0"/>
        </w:sectPr>
      </w:pPr>
      <w:r>
        <w:rPr>
          <w:rFonts w:hint="eastAsia" w:ascii="宋体" w:hAnsi="宋体" w:eastAsia="宋体" w:cs="宋体"/>
          <w:sz w:val="32"/>
          <w:szCs w:val="32"/>
          <w:lang w:val="en-US" w:eastAsia="zh-CN"/>
        </w:rPr>
        <w:t>2020</w:t>
      </w:r>
      <w:r>
        <w:rPr>
          <w:rFonts w:hint="eastAsia" w:ascii="宋体" w:hAnsi="宋体" w:eastAsia="宋体" w:cs="宋体"/>
          <w:sz w:val="32"/>
          <w:szCs w:val="32"/>
        </w:rPr>
        <w:t>年</w:t>
      </w:r>
      <w:r>
        <w:rPr>
          <w:rFonts w:hint="eastAsia" w:ascii="宋体" w:hAnsi="宋体" w:eastAsia="宋体" w:cs="宋体"/>
          <w:sz w:val="32"/>
          <w:szCs w:val="32"/>
          <w:lang w:val="en-US" w:eastAsia="zh-CN"/>
        </w:rPr>
        <w:t>11</w:t>
      </w:r>
      <w:r>
        <w:rPr>
          <w:rFonts w:hint="eastAsia" w:ascii="宋体" w:hAnsi="宋体" w:eastAsia="宋体" w:cs="宋体"/>
          <w:sz w:val="32"/>
          <w:szCs w:val="32"/>
        </w:rPr>
        <w:t>月</w:t>
      </w:r>
      <w:r>
        <w:rPr>
          <w:rFonts w:hint="eastAsia" w:ascii="宋体" w:hAnsi="宋体" w:cs="宋体"/>
          <w:sz w:val="32"/>
          <w:szCs w:val="32"/>
          <w:lang w:val="en-US" w:eastAsia="zh-CN"/>
        </w:rPr>
        <w:t>27</w:t>
      </w:r>
      <w:bookmarkStart w:id="2" w:name="_GoBack"/>
      <w:bookmarkEnd w:id="2"/>
      <w:r>
        <w:rPr>
          <w:rFonts w:hint="eastAsia" w:ascii="宋体" w:hAnsi="宋体" w:eastAsia="宋体" w:cs="宋体"/>
          <w:sz w:val="32"/>
          <w:szCs w:val="32"/>
        </w:rPr>
        <w:t>日</w:t>
      </w:r>
    </w:p>
    <w:tbl>
      <w:tblPr>
        <w:tblStyle w:val="5"/>
        <w:tblW w:w="0" w:type="auto"/>
        <w:tblInd w:w="-106" w:type="dxa"/>
        <w:tblLayout w:type="fixed"/>
        <w:tblCellMar>
          <w:top w:w="0" w:type="dxa"/>
          <w:left w:w="108" w:type="dxa"/>
          <w:bottom w:w="0" w:type="dxa"/>
          <w:right w:w="108" w:type="dxa"/>
        </w:tblCellMar>
      </w:tblPr>
      <w:tblGrid>
        <w:gridCol w:w="3701"/>
        <w:gridCol w:w="1400"/>
        <w:gridCol w:w="3561"/>
        <w:gridCol w:w="1418"/>
        <w:gridCol w:w="2202"/>
        <w:gridCol w:w="1483"/>
      </w:tblGrid>
      <w:tr>
        <w:tblPrEx>
          <w:tblCellMar>
            <w:top w:w="0" w:type="dxa"/>
            <w:left w:w="108" w:type="dxa"/>
            <w:bottom w:w="0" w:type="dxa"/>
            <w:right w:w="108" w:type="dxa"/>
          </w:tblCellMar>
        </w:tblPrEx>
        <w:trPr>
          <w:trHeight w:val="645" w:hRule="atLeast"/>
        </w:trPr>
        <w:tc>
          <w:tcPr>
            <w:tcW w:w="13765" w:type="dxa"/>
            <w:gridSpan w:val="6"/>
            <w:tcBorders>
              <w:top w:val="nil"/>
              <w:left w:val="nil"/>
              <w:bottom w:val="single" w:color="000000" w:sz="4" w:space="0"/>
              <w:right w:val="nil"/>
            </w:tcBorders>
            <w:noWrap w:val="0"/>
            <w:vAlign w:val="bottom"/>
          </w:tcPr>
          <w:p>
            <w:pPr>
              <w:widowControl/>
              <w:rPr>
                <w:rFonts w:ascii="宋体"/>
                <w:kern w:val="0"/>
                <w:sz w:val="36"/>
                <w:szCs w:val="36"/>
              </w:rPr>
            </w:pPr>
            <w:r>
              <w:rPr>
                <w:rFonts w:ascii="仿宋_GB2312" w:hAnsi="仿宋_GB2312" w:eastAsia="仿宋_GB2312" w:cs="仿宋_GB2312"/>
                <w:sz w:val="32"/>
                <w:szCs w:val="32"/>
              </w:rPr>
              <w:t xml:space="preserve">                          </w:t>
            </w:r>
            <w:r>
              <w:rPr>
                <w:rFonts w:hint="eastAsia" w:ascii="黑体" w:hAnsi="黑体" w:eastAsia="黑体" w:cs="黑体"/>
                <w:b/>
                <w:bCs/>
                <w:sz w:val="32"/>
                <w:szCs w:val="32"/>
              </w:rPr>
              <w:t>《</w:t>
            </w:r>
            <w:r>
              <w:rPr>
                <w:rFonts w:hint="eastAsia" w:ascii="黑体" w:hAnsi="黑体" w:eastAsia="黑体" w:cs="黑体"/>
                <w:kern w:val="0"/>
                <w:sz w:val="32"/>
                <w:szCs w:val="32"/>
              </w:rPr>
              <w:t>综合素质》评分表</w:t>
            </w:r>
            <w:r>
              <w:rPr>
                <w:rFonts w:ascii="黑体" w:hAnsi="黑体" w:eastAsia="黑体" w:cs="黑体"/>
                <w:kern w:val="0"/>
                <w:sz w:val="32"/>
                <w:szCs w:val="32"/>
              </w:rPr>
              <w:t>(10</w:t>
            </w:r>
            <w:r>
              <w:rPr>
                <w:rFonts w:hint="eastAsia" w:ascii="黑体" w:hAnsi="黑体" w:eastAsia="黑体" w:cs="黑体"/>
                <w:kern w:val="0"/>
                <w:sz w:val="32"/>
                <w:szCs w:val="32"/>
              </w:rPr>
              <w:t>分</w:t>
            </w:r>
            <w:r>
              <w:rPr>
                <w:rFonts w:ascii="黑体" w:hAnsi="黑体" w:eastAsia="黑体" w:cs="黑体"/>
                <w:kern w:val="0"/>
                <w:sz w:val="32"/>
                <w:szCs w:val="32"/>
              </w:rPr>
              <w:t>)</w:t>
            </w:r>
          </w:p>
        </w:tc>
      </w:tr>
      <w:tr>
        <w:tblPrEx>
          <w:tblCellMar>
            <w:top w:w="0" w:type="dxa"/>
            <w:left w:w="108" w:type="dxa"/>
            <w:bottom w:w="0" w:type="dxa"/>
            <w:right w:w="108" w:type="dxa"/>
          </w:tblCellMar>
        </w:tblPrEx>
        <w:trPr>
          <w:trHeight w:val="645" w:hRule="atLeast"/>
        </w:trPr>
        <w:tc>
          <w:tcPr>
            <w:tcW w:w="13765" w:type="dxa"/>
            <w:gridSpan w:val="6"/>
            <w:tcBorders>
              <w:top w:val="single" w:color="000000"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kern w:val="0"/>
                <w:sz w:val="28"/>
                <w:szCs w:val="28"/>
              </w:rPr>
            </w:pPr>
            <w:r>
              <w:rPr>
                <w:rFonts w:hint="eastAsia" w:ascii="仿宋_GB2312" w:hAnsi="宋体" w:eastAsia="仿宋_GB2312" w:cs="仿宋_GB2312"/>
                <w:kern w:val="0"/>
                <w:sz w:val="28"/>
                <w:szCs w:val="28"/>
              </w:rPr>
              <w:t>学科：</w:t>
            </w:r>
            <w:r>
              <w:rPr>
                <w:rFonts w:ascii="仿宋_GB2312" w:hAnsi="宋体" w:eastAsia="仿宋_GB2312" w:cs="仿宋_GB2312"/>
                <w:kern w:val="0"/>
                <w:sz w:val="28"/>
                <w:szCs w:val="28"/>
              </w:rPr>
              <w:t xml:space="preserve">                  </w:t>
            </w:r>
            <w:r>
              <w:rPr>
                <w:rFonts w:hint="eastAsia" w:ascii="仿宋_GB2312" w:hAnsi="宋体" w:eastAsia="仿宋_GB2312" w:cs="仿宋_GB2312"/>
                <w:kern w:val="0"/>
                <w:sz w:val="28"/>
                <w:szCs w:val="28"/>
              </w:rPr>
              <w:t>考生姓名　：</w:t>
            </w:r>
            <w:r>
              <w:rPr>
                <w:rFonts w:ascii="仿宋_GB2312" w:hAnsi="宋体" w:eastAsia="仿宋_GB2312" w:cs="仿宋_GB2312"/>
                <w:kern w:val="0"/>
                <w:sz w:val="28"/>
                <w:szCs w:val="28"/>
              </w:rPr>
              <w:t xml:space="preserve">          </w:t>
            </w:r>
            <w:r>
              <w:rPr>
                <w:rFonts w:hint="eastAsia" w:ascii="仿宋_GB2312" w:hAnsi="宋体" w:eastAsia="仿宋_GB2312" w:cs="仿宋_GB2312"/>
                <w:kern w:val="0"/>
                <w:sz w:val="28"/>
                <w:szCs w:val="28"/>
              </w:rPr>
              <w:t>毕业院校与专业：</w:t>
            </w:r>
          </w:p>
        </w:tc>
      </w:tr>
      <w:tr>
        <w:tblPrEx>
          <w:tblCellMar>
            <w:top w:w="0" w:type="dxa"/>
            <w:left w:w="108" w:type="dxa"/>
            <w:bottom w:w="0" w:type="dxa"/>
            <w:right w:w="108" w:type="dxa"/>
          </w:tblCellMar>
        </w:tblPrEx>
        <w:trPr>
          <w:trHeight w:val="705" w:hRule="atLeast"/>
        </w:trPr>
        <w:tc>
          <w:tcPr>
            <w:tcW w:w="3701" w:type="dxa"/>
            <w:tcBorders>
              <w:top w:val="nil"/>
              <w:left w:val="single" w:color="auto" w:sz="4" w:space="0"/>
              <w:bottom w:val="single" w:color="auto" w:sz="4" w:space="0"/>
              <w:right w:val="single" w:color="auto" w:sz="4" w:space="0"/>
            </w:tcBorders>
            <w:noWrap w:val="0"/>
            <w:vAlign w:val="center"/>
          </w:tcPr>
          <w:p>
            <w:pPr>
              <w:widowControl/>
              <w:jc w:val="left"/>
              <w:rPr>
                <w:rFonts w:ascii="仿宋_GB2312" w:hAnsi="黑体" w:eastAsia="仿宋_GB2312"/>
                <w:kern w:val="0"/>
                <w:sz w:val="28"/>
                <w:szCs w:val="28"/>
              </w:rPr>
            </w:pPr>
            <w:r>
              <w:rPr>
                <w:rFonts w:hint="eastAsia" w:ascii="仿宋_GB2312" w:hAnsi="黑体" w:eastAsia="仿宋_GB2312" w:cs="仿宋_GB2312"/>
                <w:kern w:val="0"/>
                <w:sz w:val="28"/>
                <w:szCs w:val="28"/>
              </w:rPr>
              <w:t>奖学金（封顶</w:t>
            </w:r>
            <w:r>
              <w:rPr>
                <w:rFonts w:ascii="仿宋_GB2312" w:hAnsi="黑体" w:eastAsia="仿宋_GB2312" w:cs="仿宋_GB2312"/>
                <w:kern w:val="0"/>
                <w:sz w:val="28"/>
                <w:szCs w:val="28"/>
              </w:rPr>
              <w:t>4</w:t>
            </w:r>
            <w:r>
              <w:rPr>
                <w:rFonts w:hint="eastAsia" w:ascii="仿宋_GB2312" w:hAnsi="黑体" w:eastAsia="仿宋_GB2312" w:cs="仿宋_GB2312"/>
                <w:kern w:val="0"/>
                <w:sz w:val="28"/>
                <w:szCs w:val="28"/>
              </w:rPr>
              <w:t>分）</w:t>
            </w:r>
          </w:p>
        </w:tc>
        <w:tc>
          <w:tcPr>
            <w:tcW w:w="1400" w:type="dxa"/>
            <w:tcBorders>
              <w:top w:val="nil"/>
              <w:left w:val="nil"/>
              <w:bottom w:val="single" w:color="auto" w:sz="4" w:space="0"/>
              <w:right w:val="single" w:color="auto" w:sz="4" w:space="0"/>
            </w:tcBorders>
            <w:noWrap w:val="0"/>
            <w:vAlign w:val="center"/>
          </w:tcPr>
          <w:p>
            <w:pPr>
              <w:widowControl/>
              <w:jc w:val="center"/>
              <w:rPr>
                <w:rFonts w:ascii="仿宋_GB2312" w:hAnsi="黑体" w:eastAsia="仿宋_GB2312"/>
                <w:kern w:val="0"/>
                <w:sz w:val="28"/>
                <w:szCs w:val="28"/>
              </w:rPr>
            </w:pPr>
            <w:r>
              <w:rPr>
                <w:rFonts w:hint="eastAsia" w:ascii="仿宋_GB2312" w:hAnsi="黑体" w:eastAsia="仿宋_GB2312" w:cs="仿宋_GB2312"/>
                <w:kern w:val="0"/>
                <w:sz w:val="28"/>
                <w:szCs w:val="28"/>
              </w:rPr>
              <w:t>得分</w:t>
            </w:r>
          </w:p>
        </w:tc>
        <w:tc>
          <w:tcPr>
            <w:tcW w:w="3561" w:type="dxa"/>
            <w:tcBorders>
              <w:top w:val="nil"/>
              <w:left w:val="nil"/>
              <w:bottom w:val="single" w:color="auto" w:sz="4" w:space="0"/>
              <w:right w:val="single" w:color="auto" w:sz="4" w:space="0"/>
            </w:tcBorders>
            <w:noWrap w:val="0"/>
            <w:vAlign w:val="center"/>
          </w:tcPr>
          <w:p>
            <w:pPr>
              <w:widowControl/>
              <w:jc w:val="left"/>
              <w:rPr>
                <w:rFonts w:ascii="仿宋_GB2312" w:hAnsi="黑体" w:eastAsia="仿宋_GB2312"/>
                <w:kern w:val="0"/>
                <w:sz w:val="28"/>
                <w:szCs w:val="28"/>
              </w:rPr>
            </w:pPr>
            <w:r>
              <w:rPr>
                <w:rFonts w:hint="eastAsia" w:ascii="仿宋_GB2312" w:hAnsi="黑体" w:eastAsia="仿宋_GB2312" w:cs="仿宋_GB2312"/>
                <w:kern w:val="0"/>
                <w:sz w:val="28"/>
                <w:szCs w:val="28"/>
              </w:rPr>
              <w:t>表彰（封顶</w:t>
            </w:r>
            <w:r>
              <w:rPr>
                <w:rFonts w:ascii="仿宋_GB2312" w:hAnsi="黑体" w:eastAsia="仿宋_GB2312" w:cs="仿宋_GB2312"/>
                <w:kern w:val="0"/>
                <w:sz w:val="28"/>
                <w:szCs w:val="28"/>
              </w:rPr>
              <w:t>2</w:t>
            </w:r>
            <w:r>
              <w:rPr>
                <w:rFonts w:hint="eastAsia" w:ascii="仿宋_GB2312" w:hAnsi="黑体" w:eastAsia="仿宋_GB2312" w:cs="仿宋_GB2312"/>
                <w:kern w:val="0"/>
                <w:sz w:val="28"/>
                <w:szCs w:val="28"/>
              </w:rPr>
              <w:t>分）</w:t>
            </w:r>
          </w:p>
        </w:tc>
        <w:tc>
          <w:tcPr>
            <w:tcW w:w="1418" w:type="dxa"/>
            <w:tcBorders>
              <w:top w:val="nil"/>
              <w:left w:val="nil"/>
              <w:bottom w:val="single" w:color="auto" w:sz="4" w:space="0"/>
              <w:right w:val="single" w:color="auto" w:sz="4" w:space="0"/>
            </w:tcBorders>
            <w:noWrap w:val="0"/>
            <w:vAlign w:val="center"/>
          </w:tcPr>
          <w:p>
            <w:pPr>
              <w:widowControl/>
              <w:jc w:val="center"/>
              <w:rPr>
                <w:rFonts w:ascii="仿宋_GB2312" w:hAnsi="黑体" w:eastAsia="仿宋_GB2312"/>
                <w:kern w:val="0"/>
                <w:sz w:val="28"/>
                <w:szCs w:val="28"/>
              </w:rPr>
            </w:pPr>
            <w:r>
              <w:rPr>
                <w:rFonts w:hint="eastAsia" w:ascii="仿宋_GB2312" w:hAnsi="黑体" w:eastAsia="仿宋_GB2312" w:cs="仿宋_GB2312"/>
                <w:kern w:val="0"/>
                <w:sz w:val="28"/>
                <w:szCs w:val="28"/>
              </w:rPr>
              <w:t>得分</w:t>
            </w:r>
          </w:p>
        </w:tc>
        <w:tc>
          <w:tcPr>
            <w:tcW w:w="2202" w:type="dxa"/>
            <w:tcBorders>
              <w:top w:val="nil"/>
              <w:left w:val="nil"/>
              <w:bottom w:val="single" w:color="auto" w:sz="4" w:space="0"/>
              <w:right w:val="single" w:color="auto" w:sz="4" w:space="0"/>
            </w:tcBorders>
            <w:noWrap w:val="0"/>
            <w:vAlign w:val="center"/>
          </w:tcPr>
          <w:p>
            <w:pPr>
              <w:widowControl/>
              <w:jc w:val="left"/>
              <w:rPr>
                <w:rFonts w:ascii="仿宋_GB2312" w:hAnsi="黑体" w:eastAsia="仿宋_GB2312"/>
                <w:kern w:val="0"/>
                <w:sz w:val="28"/>
                <w:szCs w:val="28"/>
              </w:rPr>
            </w:pPr>
            <w:r>
              <w:rPr>
                <w:rFonts w:hint="eastAsia" w:ascii="仿宋_GB2312" w:hAnsi="黑体" w:eastAsia="仿宋_GB2312" w:cs="仿宋_GB2312"/>
                <w:kern w:val="0"/>
                <w:sz w:val="28"/>
                <w:szCs w:val="28"/>
              </w:rPr>
              <w:t>其它（各</w:t>
            </w:r>
            <w:r>
              <w:rPr>
                <w:rFonts w:ascii="仿宋_GB2312" w:hAnsi="黑体" w:eastAsia="仿宋_GB2312" w:cs="仿宋_GB2312"/>
                <w:kern w:val="0"/>
                <w:sz w:val="28"/>
                <w:szCs w:val="28"/>
              </w:rPr>
              <w:t>1</w:t>
            </w:r>
            <w:r>
              <w:rPr>
                <w:rFonts w:hint="eastAsia" w:ascii="仿宋_GB2312" w:hAnsi="黑体" w:eastAsia="仿宋_GB2312" w:cs="仿宋_GB2312"/>
                <w:kern w:val="0"/>
                <w:sz w:val="28"/>
                <w:szCs w:val="28"/>
              </w:rPr>
              <w:t>分）</w:t>
            </w:r>
          </w:p>
        </w:tc>
        <w:tc>
          <w:tcPr>
            <w:tcW w:w="1483" w:type="dxa"/>
            <w:tcBorders>
              <w:top w:val="nil"/>
              <w:left w:val="nil"/>
              <w:bottom w:val="single" w:color="auto" w:sz="4" w:space="0"/>
              <w:right w:val="single" w:color="auto" w:sz="4" w:space="0"/>
            </w:tcBorders>
            <w:noWrap w:val="0"/>
            <w:vAlign w:val="center"/>
          </w:tcPr>
          <w:p>
            <w:pPr>
              <w:widowControl/>
              <w:jc w:val="center"/>
              <w:rPr>
                <w:rFonts w:ascii="仿宋_GB2312" w:hAnsi="黑体" w:eastAsia="仿宋_GB2312"/>
                <w:kern w:val="0"/>
                <w:sz w:val="28"/>
                <w:szCs w:val="28"/>
              </w:rPr>
            </w:pPr>
            <w:r>
              <w:rPr>
                <w:rFonts w:hint="eastAsia" w:ascii="仿宋_GB2312" w:hAnsi="黑体" w:eastAsia="仿宋_GB2312" w:cs="仿宋_GB2312"/>
                <w:kern w:val="0"/>
                <w:sz w:val="28"/>
                <w:szCs w:val="28"/>
              </w:rPr>
              <w:t>得分</w:t>
            </w:r>
          </w:p>
        </w:tc>
      </w:tr>
      <w:tr>
        <w:tblPrEx>
          <w:tblCellMar>
            <w:top w:w="0" w:type="dxa"/>
            <w:left w:w="108" w:type="dxa"/>
            <w:bottom w:w="0" w:type="dxa"/>
            <w:right w:w="108" w:type="dxa"/>
          </w:tblCellMar>
        </w:tblPrEx>
        <w:trPr>
          <w:trHeight w:val="705" w:hRule="atLeast"/>
        </w:trPr>
        <w:tc>
          <w:tcPr>
            <w:tcW w:w="3701" w:type="dxa"/>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国家奖学金（</w:t>
            </w:r>
            <w:r>
              <w:rPr>
                <w:rFonts w:ascii="仿宋_GB2312" w:hAnsi="宋体" w:eastAsia="仿宋_GB2312" w:cs="仿宋_GB2312"/>
                <w:kern w:val="0"/>
                <w:sz w:val="18"/>
                <w:szCs w:val="18"/>
              </w:rPr>
              <w:t>4</w:t>
            </w:r>
            <w:r>
              <w:rPr>
                <w:rFonts w:hint="eastAsia" w:ascii="仿宋_GB2312" w:hAnsi="宋体" w:eastAsia="仿宋_GB2312" w:cs="仿宋_GB2312"/>
                <w:kern w:val="0"/>
                <w:sz w:val="18"/>
                <w:szCs w:val="18"/>
              </w:rPr>
              <w:t>分）</w:t>
            </w:r>
          </w:p>
        </w:tc>
        <w:tc>
          <w:tcPr>
            <w:tcW w:w="1400"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561"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校优秀学生（</w:t>
            </w:r>
            <w:r>
              <w:rPr>
                <w:rFonts w:ascii="仿宋_GB2312" w:hAnsi="宋体" w:eastAsia="仿宋_GB2312" w:cs="仿宋_GB2312"/>
                <w:kern w:val="0"/>
                <w:sz w:val="18"/>
                <w:szCs w:val="18"/>
              </w:rPr>
              <w:t>2</w:t>
            </w:r>
            <w:r>
              <w:rPr>
                <w:rFonts w:hint="eastAsia" w:ascii="仿宋_GB2312" w:hAnsi="宋体" w:eastAsia="仿宋_GB2312" w:cs="仿宋_GB2312"/>
                <w:kern w:val="0"/>
                <w:sz w:val="18"/>
                <w:szCs w:val="18"/>
              </w:rPr>
              <w:t>分）</w:t>
            </w:r>
          </w:p>
        </w:tc>
        <w:tc>
          <w:tcPr>
            <w:tcW w:w="1418"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2202"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共产党员（限政治、历史教师岗位）</w:t>
            </w:r>
          </w:p>
        </w:tc>
        <w:tc>
          <w:tcPr>
            <w:tcW w:w="1483"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tblPrEx>
          <w:tblCellMar>
            <w:top w:w="0" w:type="dxa"/>
            <w:left w:w="108" w:type="dxa"/>
            <w:bottom w:w="0" w:type="dxa"/>
            <w:right w:w="108" w:type="dxa"/>
          </w:tblCellMar>
        </w:tblPrEx>
        <w:trPr>
          <w:trHeight w:val="705" w:hRule="atLeast"/>
        </w:trPr>
        <w:tc>
          <w:tcPr>
            <w:tcW w:w="3701" w:type="dxa"/>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国家励志奖学金（</w:t>
            </w:r>
            <w:r>
              <w:rPr>
                <w:rFonts w:ascii="仿宋_GB2312" w:hAnsi="宋体" w:eastAsia="仿宋_GB2312" w:cs="仿宋_GB2312"/>
                <w:kern w:val="0"/>
                <w:sz w:val="18"/>
                <w:szCs w:val="18"/>
              </w:rPr>
              <w:t>3</w:t>
            </w:r>
            <w:r>
              <w:rPr>
                <w:rFonts w:hint="eastAsia" w:ascii="仿宋_GB2312" w:hAnsi="宋体" w:eastAsia="仿宋_GB2312" w:cs="仿宋_GB2312"/>
                <w:kern w:val="0"/>
                <w:sz w:val="18"/>
                <w:szCs w:val="18"/>
              </w:rPr>
              <w:t>分）</w:t>
            </w:r>
          </w:p>
        </w:tc>
        <w:tc>
          <w:tcPr>
            <w:tcW w:w="1400"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561"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校优秀学生干部（</w:t>
            </w:r>
            <w:r>
              <w:rPr>
                <w:rFonts w:ascii="仿宋_GB2312" w:hAnsi="宋体" w:eastAsia="仿宋_GB2312" w:cs="仿宋_GB2312"/>
                <w:kern w:val="0"/>
                <w:sz w:val="18"/>
                <w:szCs w:val="18"/>
              </w:rPr>
              <w:t>2</w:t>
            </w:r>
            <w:r>
              <w:rPr>
                <w:rFonts w:hint="eastAsia" w:ascii="仿宋_GB2312" w:hAnsi="宋体" w:eastAsia="仿宋_GB2312" w:cs="仿宋_GB2312"/>
                <w:kern w:val="0"/>
                <w:sz w:val="18"/>
                <w:szCs w:val="18"/>
              </w:rPr>
              <w:t>分）</w:t>
            </w:r>
          </w:p>
        </w:tc>
        <w:tc>
          <w:tcPr>
            <w:tcW w:w="1418"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2202"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ascii="仿宋_GB2312" w:hAnsi="宋体" w:eastAsia="仿宋_GB2312" w:cs="仿宋_GB2312"/>
                <w:kern w:val="0"/>
                <w:sz w:val="18"/>
                <w:szCs w:val="18"/>
              </w:rPr>
              <w:t>CN</w:t>
            </w:r>
            <w:r>
              <w:rPr>
                <w:rFonts w:hint="eastAsia" w:ascii="仿宋_GB2312" w:hAnsi="宋体" w:eastAsia="仿宋_GB2312" w:cs="仿宋_GB2312"/>
                <w:kern w:val="0"/>
                <w:sz w:val="18"/>
                <w:szCs w:val="18"/>
              </w:rPr>
              <w:t>论文</w:t>
            </w:r>
          </w:p>
        </w:tc>
        <w:tc>
          <w:tcPr>
            <w:tcW w:w="1483"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tblPrEx>
          <w:tblCellMar>
            <w:top w:w="0" w:type="dxa"/>
            <w:left w:w="108" w:type="dxa"/>
            <w:bottom w:w="0" w:type="dxa"/>
            <w:right w:w="108" w:type="dxa"/>
          </w:tblCellMar>
        </w:tblPrEx>
        <w:trPr>
          <w:trHeight w:val="1126" w:hRule="atLeast"/>
        </w:trPr>
        <w:tc>
          <w:tcPr>
            <w:tcW w:w="3701" w:type="dxa"/>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校一等奖学金（</w:t>
            </w:r>
            <w:r>
              <w:rPr>
                <w:rFonts w:ascii="仿宋_GB2312" w:hAnsi="宋体" w:eastAsia="仿宋_GB2312" w:cs="仿宋_GB2312"/>
                <w:kern w:val="0"/>
                <w:sz w:val="18"/>
                <w:szCs w:val="18"/>
              </w:rPr>
              <w:t>3</w:t>
            </w:r>
            <w:r>
              <w:rPr>
                <w:rFonts w:hint="eastAsia" w:ascii="仿宋_GB2312" w:hAnsi="宋体" w:eastAsia="仿宋_GB2312" w:cs="仿宋_GB2312"/>
                <w:kern w:val="0"/>
                <w:sz w:val="18"/>
                <w:szCs w:val="18"/>
              </w:rPr>
              <w:t>分）</w:t>
            </w:r>
          </w:p>
        </w:tc>
        <w:tc>
          <w:tcPr>
            <w:tcW w:w="1400"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561" w:type="dxa"/>
            <w:tcBorders>
              <w:top w:val="nil"/>
              <w:left w:val="nil"/>
              <w:bottom w:val="single" w:color="auto" w:sz="4" w:space="0"/>
              <w:right w:val="single" w:color="auto" w:sz="4" w:space="0"/>
            </w:tcBorders>
            <w:noWrap w:val="0"/>
            <w:vAlign w:val="center"/>
          </w:tcPr>
          <w:p>
            <w:pPr>
              <w:widowControl/>
              <w:spacing w:line="50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校优秀共青团员、优秀团干部（</w:t>
            </w:r>
            <w:r>
              <w:rPr>
                <w:rFonts w:ascii="仿宋_GB2312" w:hAnsi="宋体" w:eastAsia="仿宋_GB2312" w:cs="仿宋_GB2312"/>
                <w:kern w:val="0"/>
                <w:sz w:val="18"/>
                <w:szCs w:val="18"/>
              </w:rPr>
              <w:t>2</w:t>
            </w:r>
            <w:r>
              <w:rPr>
                <w:rFonts w:hint="eastAsia" w:ascii="仿宋_GB2312" w:hAnsi="宋体" w:eastAsia="仿宋_GB2312" w:cs="仿宋_GB2312"/>
                <w:kern w:val="0"/>
                <w:sz w:val="18"/>
                <w:szCs w:val="18"/>
              </w:rPr>
              <w:t>分）（仅限政治、历史教师岗位）</w:t>
            </w:r>
          </w:p>
        </w:tc>
        <w:tc>
          <w:tcPr>
            <w:tcW w:w="1418"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2202"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全国计算机等级考试三级及以上</w:t>
            </w:r>
          </w:p>
        </w:tc>
        <w:tc>
          <w:tcPr>
            <w:tcW w:w="1483"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tblPrEx>
          <w:tblCellMar>
            <w:top w:w="0" w:type="dxa"/>
            <w:left w:w="108" w:type="dxa"/>
            <w:bottom w:w="0" w:type="dxa"/>
            <w:right w:w="108" w:type="dxa"/>
          </w:tblCellMar>
        </w:tblPrEx>
        <w:trPr>
          <w:trHeight w:val="705" w:hRule="atLeast"/>
        </w:trPr>
        <w:tc>
          <w:tcPr>
            <w:tcW w:w="3701" w:type="dxa"/>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校二等奖学金（</w:t>
            </w:r>
            <w:r>
              <w:rPr>
                <w:rFonts w:ascii="仿宋_GB2312" w:hAnsi="宋体" w:eastAsia="仿宋_GB2312" w:cs="仿宋_GB2312"/>
                <w:kern w:val="0"/>
                <w:sz w:val="18"/>
                <w:szCs w:val="18"/>
              </w:rPr>
              <w:t>2</w:t>
            </w:r>
            <w:r>
              <w:rPr>
                <w:rFonts w:hint="eastAsia" w:ascii="仿宋_GB2312" w:hAnsi="宋体" w:eastAsia="仿宋_GB2312" w:cs="仿宋_GB2312"/>
                <w:kern w:val="0"/>
                <w:sz w:val="18"/>
                <w:szCs w:val="18"/>
              </w:rPr>
              <w:t>分）</w:t>
            </w:r>
          </w:p>
        </w:tc>
        <w:tc>
          <w:tcPr>
            <w:tcW w:w="1400"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561"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校三好学生（</w:t>
            </w:r>
            <w:r>
              <w:rPr>
                <w:rFonts w:ascii="仿宋_GB2312" w:hAnsi="宋体" w:eastAsia="仿宋_GB2312" w:cs="仿宋_GB2312"/>
                <w:kern w:val="0"/>
                <w:sz w:val="18"/>
                <w:szCs w:val="18"/>
              </w:rPr>
              <w:t>2</w:t>
            </w:r>
            <w:r>
              <w:rPr>
                <w:rFonts w:hint="eastAsia" w:ascii="仿宋_GB2312" w:hAnsi="宋体" w:eastAsia="仿宋_GB2312" w:cs="仿宋_GB2312"/>
                <w:kern w:val="0"/>
                <w:sz w:val="18"/>
                <w:szCs w:val="18"/>
              </w:rPr>
              <w:t>分）</w:t>
            </w:r>
          </w:p>
        </w:tc>
        <w:tc>
          <w:tcPr>
            <w:tcW w:w="1418"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2202" w:type="dxa"/>
            <w:vMerge w:val="restart"/>
            <w:tcBorders>
              <w:top w:val="nil"/>
              <w:left w:val="nil"/>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中国语言文学类考生普通话一级乙等及以上，其他考生取得普通话二级甲等及以上</w:t>
            </w:r>
          </w:p>
        </w:tc>
        <w:tc>
          <w:tcPr>
            <w:tcW w:w="1483"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tblPrEx>
          <w:tblCellMar>
            <w:top w:w="0" w:type="dxa"/>
            <w:left w:w="108" w:type="dxa"/>
            <w:bottom w:w="0" w:type="dxa"/>
            <w:right w:w="108" w:type="dxa"/>
          </w:tblCellMar>
        </w:tblPrEx>
        <w:trPr>
          <w:trHeight w:val="705" w:hRule="atLeast"/>
        </w:trPr>
        <w:tc>
          <w:tcPr>
            <w:tcW w:w="3701" w:type="dxa"/>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校三等奖学金（</w:t>
            </w:r>
            <w:r>
              <w:rPr>
                <w:rFonts w:ascii="仿宋_GB2312" w:hAnsi="宋体" w:eastAsia="仿宋_GB2312" w:cs="仿宋_GB2312"/>
                <w:kern w:val="0"/>
                <w:sz w:val="18"/>
                <w:szCs w:val="18"/>
              </w:rPr>
              <w:t>1</w:t>
            </w:r>
            <w:r>
              <w:rPr>
                <w:rFonts w:hint="eastAsia" w:ascii="仿宋_GB2312" w:hAnsi="宋体" w:eastAsia="仿宋_GB2312" w:cs="仿宋_GB2312"/>
                <w:kern w:val="0"/>
                <w:sz w:val="18"/>
                <w:szCs w:val="18"/>
              </w:rPr>
              <w:t>分）</w:t>
            </w:r>
          </w:p>
        </w:tc>
        <w:tc>
          <w:tcPr>
            <w:tcW w:w="1400"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561"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以上项目院、系获奖各</w:t>
            </w:r>
            <w:r>
              <w:rPr>
                <w:rFonts w:ascii="仿宋_GB2312" w:hAnsi="宋体" w:eastAsia="仿宋_GB2312" w:cs="仿宋_GB2312"/>
                <w:kern w:val="0"/>
                <w:sz w:val="18"/>
                <w:szCs w:val="18"/>
              </w:rPr>
              <w:t>1</w:t>
            </w:r>
            <w:r>
              <w:rPr>
                <w:rFonts w:hint="eastAsia" w:ascii="仿宋_GB2312" w:hAnsi="宋体" w:eastAsia="仿宋_GB2312" w:cs="仿宋_GB2312"/>
                <w:kern w:val="0"/>
                <w:sz w:val="18"/>
                <w:szCs w:val="18"/>
              </w:rPr>
              <w:t>分</w:t>
            </w:r>
          </w:p>
        </w:tc>
        <w:tc>
          <w:tcPr>
            <w:tcW w:w="1418"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2202" w:type="dxa"/>
            <w:vMerge w:val="continue"/>
            <w:tcBorders>
              <w:top w:val="nil"/>
              <w:left w:val="nil"/>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p>
        </w:tc>
        <w:tc>
          <w:tcPr>
            <w:tcW w:w="1483"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tblPrEx>
          <w:tblCellMar>
            <w:top w:w="0" w:type="dxa"/>
            <w:left w:w="108" w:type="dxa"/>
            <w:bottom w:w="0" w:type="dxa"/>
            <w:right w:w="108" w:type="dxa"/>
          </w:tblCellMar>
        </w:tblPrEx>
        <w:trPr>
          <w:trHeight w:val="705" w:hRule="atLeast"/>
        </w:trPr>
        <w:tc>
          <w:tcPr>
            <w:tcW w:w="3701" w:type="dxa"/>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合计</w:t>
            </w:r>
          </w:p>
        </w:tc>
        <w:tc>
          <w:tcPr>
            <w:tcW w:w="1400"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561"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合计</w:t>
            </w:r>
          </w:p>
        </w:tc>
        <w:tc>
          <w:tcPr>
            <w:tcW w:w="1418"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2202"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合计</w:t>
            </w:r>
          </w:p>
        </w:tc>
        <w:tc>
          <w:tcPr>
            <w:tcW w:w="1483"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bl>
    <w:p>
      <w:pPr>
        <w:widowControl/>
        <w:jc w:val="left"/>
        <w:rPr>
          <w:rFonts w:ascii="仿宋_GB2312" w:hAnsi="宋体" w:eastAsia="仿宋_GB2312"/>
          <w:kern w:val="0"/>
          <w:sz w:val="28"/>
          <w:szCs w:val="28"/>
        </w:rPr>
      </w:pPr>
      <w:r>
        <w:rPr>
          <w:rFonts w:hint="eastAsia" w:ascii="仿宋_GB2312" w:hAnsi="宋体" w:eastAsia="仿宋_GB2312" w:cs="仿宋_GB2312"/>
          <w:kern w:val="0"/>
          <w:sz w:val="28"/>
          <w:szCs w:val="28"/>
        </w:rPr>
        <w:t>总分：</w:t>
      </w:r>
      <w:r>
        <w:rPr>
          <w:rFonts w:ascii="仿宋_GB2312" w:hAnsi="宋体" w:eastAsia="仿宋_GB2312" w:cs="仿宋_GB2312"/>
          <w:kern w:val="0"/>
          <w:sz w:val="28"/>
          <w:szCs w:val="28"/>
        </w:rPr>
        <w:t xml:space="preserve">                                                </w:t>
      </w:r>
      <w:r>
        <w:rPr>
          <w:rFonts w:hint="eastAsia" w:ascii="仿宋_GB2312" w:hAnsi="宋体" w:eastAsia="仿宋_GB2312" w:cs="仿宋_GB2312"/>
          <w:kern w:val="0"/>
          <w:sz w:val="28"/>
          <w:szCs w:val="28"/>
        </w:rPr>
        <w:t>评委签名：</w:t>
      </w:r>
    </w:p>
    <w:p>
      <w:pPr>
        <w:widowControl/>
        <w:spacing w:line="240" w:lineRule="exact"/>
        <w:jc w:val="left"/>
        <w:rPr>
          <w:rFonts w:ascii="仿宋_GB2312" w:hAnsi="宋体" w:eastAsia="仿宋_GB2312"/>
          <w:kern w:val="0"/>
          <w:sz w:val="28"/>
          <w:szCs w:val="28"/>
        </w:rPr>
      </w:pPr>
    </w:p>
    <w:p>
      <w:pPr>
        <w:widowControl/>
        <w:spacing w:line="320" w:lineRule="exact"/>
        <w:jc w:val="left"/>
        <w:rPr>
          <w:rFonts w:ascii="仿宋_GB2312" w:hAnsi="宋体" w:eastAsia="仿宋_GB2312"/>
          <w:kern w:val="0"/>
          <w:sz w:val="28"/>
          <w:szCs w:val="28"/>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720" w:num="1"/>
          <w:docGrid w:type="lines" w:linePitch="319" w:charSpace="0"/>
        </w:sectPr>
      </w:pPr>
      <w:r>
        <w:rPr>
          <w:rFonts w:hint="eastAsia" w:ascii="仿宋" w:hAnsi="仿宋" w:eastAsia="仿宋" w:cs="仿宋"/>
        </w:rPr>
        <w:t>注：全日制硕士研究生及以上学历、学位的招聘对象所有加分项目只限于研究生期间，</w:t>
      </w:r>
      <w:r>
        <w:rPr>
          <w:rFonts w:hint="eastAsia" w:ascii="仿宋_GB2312" w:hAnsi="黑体" w:eastAsia="仿宋_GB2312" w:cs="仿宋_GB2312"/>
        </w:rPr>
        <w:t>教育部直属高校免费师范毕业生及</w:t>
      </w:r>
      <w:r>
        <w:rPr>
          <w:rFonts w:hint="eastAsia" w:ascii="仿宋" w:hAnsi="仿宋" w:eastAsia="仿宋" w:cs="仿宋"/>
        </w:rPr>
        <w:t>教育部直属师范大学本科应届毕业生所有加分项目只限于本科期间。</w:t>
      </w:r>
    </w:p>
    <w:p>
      <w:pPr>
        <w:spacing w:line="520" w:lineRule="exact"/>
        <w:jc w:val="center"/>
        <w:rPr>
          <w:b/>
          <w:bCs/>
          <w:sz w:val="32"/>
          <w:szCs w:val="32"/>
        </w:rPr>
      </w:pPr>
      <w:r>
        <w:rPr>
          <w:rFonts w:hint="eastAsia" w:cs="宋体"/>
          <w:b/>
          <w:bCs/>
          <w:sz w:val="32"/>
          <w:szCs w:val="32"/>
        </w:rPr>
        <w:t>《学科基本素养》评分表（</w:t>
      </w:r>
      <w:r>
        <w:rPr>
          <w:b/>
          <w:bCs/>
          <w:sz w:val="32"/>
          <w:szCs w:val="32"/>
        </w:rPr>
        <w:t>30</w:t>
      </w:r>
      <w:r>
        <w:rPr>
          <w:rFonts w:hint="eastAsia" w:cs="宋体"/>
          <w:b/>
          <w:bCs/>
          <w:sz w:val="32"/>
          <w:szCs w:val="32"/>
        </w:rPr>
        <w:t>分）</w:t>
      </w:r>
    </w:p>
    <w:p>
      <w:pPr>
        <w:spacing w:line="520" w:lineRule="exact"/>
      </w:pPr>
      <w:r>
        <w:rPr>
          <w:rFonts w:hint="eastAsia" w:cs="宋体"/>
        </w:rPr>
        <w:t>学科：</w:t>
      </w:r>
      <w:r>
        <w:t xml:space="preserve">          </w:t>
      </w:r>
      <w:r>
        <w:rPr>
          <w:rFonts w:hint="eastAsia" w:cs="宋体"/>
        </w:rPr>
        <w:t>考生姓名：</w:t>
      </w:r>
      <w:r>
        <w:t xml:space="preserve">          </w:t>
      </w:r>
      <w:r>
        <w:rPr>
          <w:rFonts w:hint="eastAsia" w:cs="宋体"/>
        </w:rPr>
        <w:t>毕业院校与专业：</w:t>
      </w:r>
    </w:p>
    <w:tbl>
      <w:tblPr>
        <w:tblStyle w:val="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9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88" w:type="dxa"/>
            <w:noWrap w:val="0"/>
            <w:vAlign w:val="center"/>
          </w:tcPr>
          <w:p>
            <w:pPr>
              <w:widowControl/>
              <w:jc w:val="center"/>
              <w:rPr>
                <w:rFonts w:ascii="宋体"/>
                <w:kern w:val="0"/>
              </w:rPr>
            </w:pPr>
            <w:r>
              <w:rPr>
                <w:rFonts w:hint="eastAsia" w:ascii="宋体" w:hAnsi="宋体" w:cs="宋体"/>
                <w:kern w:val="0"/>
              </w:rPr>
              <w:t>项目</w:t>
            </w:r>
          </w:p>
        </w:tc>
        <w:tc>
          <w:tcPr>
            <w:tcW w:w="5940" w:type="dxa"/>
            <w:noWrap w:val="0"/>
            <w:vAlign w:val="center"/>
          </w:tcPr>
          <w:p>
            <w:pPr>
              <w:widowControl/>
              <w:jc w:val="center"/>
              <w:rPr>
                <w:rFonts w:ascii="宋体"/>
                <w:kern w:val="0"/>
              </w:rPr>
            </w:pPr>
            <w:r>
              <w:rPr>
                <w:rFonts w:hint="eastAsia" w:ascii="宋体" w:hAnsi="宋体" w:cs="宋体"/>
                <w:kern w:val="0"/>
              </w:rPr>
              <w:t>评价要点</w:t>
            </w:r>
          </w:p>
        </w:tc>
        <w:tc>
          <w:tcPr>
            <w:tcW w:w="1080" w:type="dxa"/>
            <w:noWrap w:val="0"/>
            <w:vAlign w:val="center"/>
          </w:tcPr>
          <w:p>
            <w:pPr>
              <w:widowControl/>
              <w:jc w:val="center"/>
              <w:rPr>
                <w:rFonts w:ascii="宋体"/>
                <w:kern w:val="0"/>
              </w:rPr>
            </w:pPr>
            <w:r>
              <w:rPr>
                <w:rFonts w:hint="eastAsia" w:ascii="宋体" w:hAnsi="宋体" w:cs="宋体"/>
                <w:kern w:val="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trPr>
        <w:tc>
          <w:tcPr>
            <w:tcW w:w="1188" w:type="dxa"/>
            <w:noWrap w:val="0"/>
            <w:vAlign w:val="center"/>
          </w:tcPr>
          <w:p>
            <w:pPr>
              <w:widowControl/>
              <w:jc w:val="center"/>
              <w:rPr>
                <w:rFonts w:ascii="宋体"/>
                <w:kern w:val="0"/>
              </w:rPr>
            </w:pPr>
            <w:r>
              <w:rPr>
                <w:rFonts w:hint="eastAsia" w:ascii="宋体" w:hAnsi="宋体" w:cs="宋体"/>
                <w:kern w:val="0"/>
              </w:rPr>
              <w:t>专业理念与师德</w:t>
            </w:r>
          </w:p>
          <w:p>
            <w:pPr>
              <w:widowControl/>
              <w:jc w:val="center"/>
              <w:rPr>
                <w:rFonts w:ascii="宋体"/>
                <w:kern w:val="0"/>
              </w:rPr>
            </w:pPr>
            <w:r>
              <w:rPr>
                <w:rFonts w:hint="eastAsia" w:ascii="宋体" w:hAnsi="宋体" w:cs="宋体"/>
                <w:kern w:val="0"/>
              </w:rPr>
              <w:t>（</w:t>
            </w:r>
            <w:r>
              <w:rPr>
                <w:rFonts w:ascii="宋体" w:hAnsi="宋体" w:cs="宋体"/>
                <w:kern w:val="0"/>
              </w:rPr>
              <w:t>10</w:t>
            </w:r>
            <w:r>
              <w:rPr>
                <w:rFonts w:hint="eastAsia" w:ascii="宋体" w:hAnsi="宋体" w:cs="宋体"/>
                <w:kern w:val="0"/>
              </w:rPr>
              <w:t>分）</w:t>
            </w:r>
          </w:p>
        </w:tc>
        <w:tc>
          <w:tcPr>
            <w:tcW w:w="5940" w:type="dxa"/>
            <w:noWrap w:val="0"/>
            <w:vAlign w:val="center"/>
          </w:tcPr>
          <w:p>
            <w:pPr>
              <w:widowControl/>
              <w:shd w:val="clear" w:color="auto" w:fill="FFFFFF"/>
              <w:spacing w:line="360" w:lineRule="atLeast"/>
              <w:rPr>
                <w:rFonts w:ascii="Arial" w:hAnsi="Arial" w:cs="Arial"/>
                <w:kern w:val="0"/>
              </w:rPr>
            </w:pPr>
            <w:r>
              <w:rPr>
                <w:rFonts w:ascii="Arial" w:hAnsi="Arial" w:cs="Arial"/>
                <w:kern w:val="0"/>
              </w:rPr>
              <w:t>1.</w:t>
            </w:r>
            <w:r>
              <w:rPr>
                <w:rFonts w:hint="eastAsia" w:ascii="Arial" w:hAnsi="Arial" w:cs="宋体"/>
                <w:kern w:val="0"/>
              </w:rPr>
              <w:t>贯彻党和国家教育方针政策，遵守教育法律法规。</w:t>
            </w:r>
          </w:p>
          <w:p>
            <w:pPr>
              <w:widowControl/>
              <w:shd w:val="clear" w:color="auto" w:fill="FFFFFF"/>
              <w:spacing w:line="360" w:lineRule="atLeast"/>
              <w:rPr>
                <w:rFonts w:ascii="Arial" w:hAnsi="Arial" w:cs="Arial"/>
                <w:kern w:val="0"/>
              </w:rPr>
            </w:pPr>
            <w:r>
              <w:rPr>
                <w:rFonts w:ascii="Arial" w:hAnsi="Arial" w:cs="Arial"/>
                <w:kern w:val="0"/>
              </w:rPr>
              <w:t>2.</w:t>
            </w:r>
            <w:r>
              <w:rPr>
                <w:rFonts w:hint="eastAsia" w:ascii="Arial" w:hAnsi="Arial" w:cs="宋体"/>
                <w:kern w:val="0"/>
              </w:rPr>
              <w:t>理解中学教育工作的意义，热爱中学教育事业，具有职业理想和敬业精神。</w:t>
            </w:r>
          </w:p>
          <w:p>
            <w:pPr>
              <w:widowControl/>
              <w:shd w:val="clear" w:color="auto" w:fill="FFFFFF"/>
              <w:spacing w:line="360" w:lineRule="atLeast"/>
              <w:rPr>
                <w:rFonts w:ascii="Arial" w:hAnsi="Arial" w:cs="Arial"/>
                <w:kern w:val="0"/>
              </w:rPr>
            </w:pPr>
            <w:r>
              <w:rPr>
                <w:rFonts w:ascii="Arial" w:hAnsi="Arial" w:cs="Arial"/>
                <w:kern w:val="0"/>
              </w:rPr>
              <w:t>3.</w:t>
            </w:r>
            <w:r>
              <w:rPr>
                <w:rFonts w:hint="eastAsia" w:ascii="Arial" w:hAnsi="Arial" w:cs="宋体"/>
                <w:kern w:val="0"/>
              </w:rPr>
              <w:t>认同中学教师的专业性和独特性，注重自身专业发展。</w:t>
            </w:r>
          </w:p>
          <w:p>
            <w:pPr>
              <w:widowControl/>
              <w:shd w:val="clear" w:color="auto" w:fill="FFFFFF"/>
              <w:spacing w:line="360" w:lineRule="atLeast"/>
              <w:rPr>
                <w:rFonts w:ascii="Arial" w:hAnsi="Arial" w:cs="Arial"/>
                <w:kern w:val="0"/>
              </w:rPr>
            </w:pPr>
            <w:r>
              <w:rPr>
                <w:rFonts w:ascii="Arial" w:hAnsi="Arial" w:cs="Arial"/>
                <w:kern w:val="0"/>
              </w:rPr>
              <w:t>4.</w:t>
            </w:r>
            <w:r>
              <w:rPr>
                <w:rFonts w:hint="eastAsia" w:ascii="Arial" w:hAnsi="Arial" w:cs="宋体"/>
                <w:kern w:val="0"/>
              </w:rPr>
              <w:t>具有良好职业道德修养。</w:t>
            </w:r>
          </w:p>
        </w:tc>
        <w:tc>
          <w:tcPr>
            <w:tcW w:w="1080" w:type="dxa"/>
            <w:noWrap w:val="0"/>
            <w:vAlign w:val="center"/>
          </w:tcPr>
          <w:p>
            <w:pPr>
              <w:widowControl/>
              <w:shd w:val="clear" w:color="auto" w:fill="FFFFFF"/>
              <w:spacing w:line="360" w:lineRule="atLeast"/>
              <w:rPr>
                <w:rFonts w:ascii="Arial" w:hAnsi="Arial" w:cs="Arial"/>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1188" w:type="dxa"/>
            <w:noWrap w:val="0"/>
            <w:vAlign w:val="center"/>
          </w:tcPr>
          <w:p>
            <w:pPr>
              <w:widowControl/>
              <w:jc w:val="center"/>
              <w:rPr>
                <w:rFonts w:ascii="宋体"/>
                <w:kern w:val="0"/>
              </w:rPr>
            </w:pPr>
            <w:r>
              <w:rPr>
                <w:rFonts w:hint="eastAsia" w:ascii="宋体" w:hAnsi="宋体" w:cs="宋体"/>
                <w:kern w:val="0"/>
              </w:rPr>
              <w:t>专业知识与能力</w:t>
            </w:r>
          </w:p>
          <w:p>
            <w:pPr>
              <w:widowControl/>
              <w:jc w:val="center"/>
              <w:rPr>
                <w:rFonts w:ascii="宋体"/>
                <w:kern w:val="0"/>
              </w:rPr>
            </w:pPr>
            <w:r>
              <w:rPr>
                <w:rFonts w:hint="eastAsia" w:ascii="宋体" w:hAnsi="宋体" w:cs="宋体"/>
                <w:kern w:val="0"/>
              </w:rPr>
              <w:t>（</w:t>
            </w:r>
            <w:r>
              <w:rPr>
                <w:rFonts w:ascii="宋体" w:hAnsi="宋体" w:cs="宋体"/>
                <w:kern w:val="0"/>
              </w:rPr>
              <w:t>20</w:t>
            </w:r>
            <w:r>
              <w:rPr>
                <w:rFonts w:hint="eastAsia" w:ascii="宋体" w:hAnsi="宋体" w:cs="宋体"/>
                <w:kern w:val="0"/>
              </w:rPr>
              <w:t>分）</w:t>
            </w:r>
          </w:p>
        </w:tc>
        <w:tc>
          <w:tcPr>
            <w:tcW w:w="5940" w:type="dxa"/>
            <w:noWrap w:val="0"/>
            <w:vAlign w:val="center"/>
          </w:tcPr>
          <w:p>
            <w:pPr>
              <w:widowControl/>
              <w:shd w:val="clear" w:color="auto" w:fill="FFFFFF"/>
              <w:spacing w:line="360" w:lineRule="atLeast"/>
              <w:rPr>
                <w:rFonts w:ascii="Arial" w:hAnsi="Arial" w:cs="Arial"/>
                <w:kern w:val="0"/>
              </w:rPr>
            </w:pPr>
            <w:r>
              <w:rPr>
                <w:rFonts w:ascii="Arial" w:hAnsi="Arial" w:cs="Arial"/>
                <w:kern w:val="0"/>
              </w:rPr>
              <w:t>1.</w:t>
            </w:r>
            <w:r>
              <w:rPr>
                <w:rFonts w:hint="eastAsia" w:ascii="Arial" w:hAnsi="Arial" w:cs="宋体"/>
                <w:kern w:val="0"/>
              </w:rPr>
              <w:t>掌握中学教育的基本原理和主要方法。</w:t>
            </w:r>
          </w:p>
          <w:p>
            <w:pPr>
              <w:widowControl/>
              <w:shd w:val="clear" w:color="auto" w:fill="FFFFFF"/>
              <w:spacing w:line="360" w:lineRule="atLeast"/>
              <w:rPr>
                <w:rFonts w:ascii="Arial" w:hAnsi="Arial" w:cs="Arial"/>
                <w:kern w:val="0"/>
              </w:rPr>
            </w:pPr>
            <w:r>
              <w:rPr>
                <w:rFonts w:ascii="Arial" w:hAnsi="Arial" w:cs="Arial"/>
                <w:kern w:val="0"/>
              </w:rPr>
              <w:t>2.</w:t>
            </w:r>
            <w:r>
              <w:rPr>
                <w:rFonts w:hint="eastAsia" w:ascii="Arial" w:hAnsi="Arial" w:cs="宋体"/>
                <w:kern w:val="0"/>
              </w:rPr>
              <w:t>掌握教育心理学的基本原理和方法，了解中学生身心发展的一般规律与特点。</w:t>
            </w:r>
          </w:p>
          <w:p>
            <w:pPr>
              <w:widowControl/>
              <w:shd w:val="clear" w:color="auto" w:fill="FFFFFF"/>
              <w:spacing w:line="360" w:lineRule="atLeast"/>
              <w:rPr>
                <w:rFonts w:ascii="Arial" w:hAnsi="Arial" w:cs="Arial"/>
                <w:kern w:val="0"/>
              </w:rPr>
            </w:pPr>
            <w:r>
              <w:rPr>
                <w:rFonts w:ascii="Arial" w:hAnsi="Arial" w:cs="Arial"/>
                <w:kern w:val="0"/>
              </w:rPr>
              <w:t>3.</w:t>
            </w:r>
            <w:r>
              <w:rPr>
                <w:rFonts w:hint="eastAsia" w:ascii="Arial" w:hAnsi="Arial" w:cs="宋体"/>
                <w:kern w:val="0"/>
              </w:rPr>
              <w:t>理解所教学科的知识体系、基本思想与方法。</w:t>
            </w:r>
          </w:p>
          <w:p>
            <w:pPr>
              <w:widowControl/>
              <w:shd w:val="clear" w:color="auto" w:fill="FFFFFF"/>
              <w:spacing w:line="360" w:lineRule="atLeast"/>
              <w:rPr>
                <w:rFonts w:ascii="Arial" w:hAnsi="Arial" w:cs="Arial"/>
                <w:kern w:val="0"/>
              </w:rPr>
            </w:pPr>
            <w:r>
              <w:rPr>
                <w:rFonts w:ascii="Arial" w:hAnsi="Arial" w:cs="Arial"/>
                <w:kern w:val="0"/>
              </w:rPr>
              <w:t>4.</w:t>
            </w:r>
            <w:r>
              <w:rPr>
                <w:rFonts w:hint="eastAsia" w:ascii="Arial" w:hAnsi="Arial" w:cs="宋体"/>
                <w:kern w:val="0"/>
              </w:rPr>
              <w:t>掌握所教学科内容的基本知识、基本原理与技能。</w:t>
            </w:r>
          </w:p>
        </w:tc>
        <w:tc>
          <w:tcPr>
            <w:tcW w:w="1080" w:type="dxa"/>
            <w:noWrap w:val="0"/>
            <w:vAlign w:val="center"/>
          </w:tcPr>
          <w:p>
            <w:pPr>
              <w:widowControl/>
              <w:shd w:val="clear" w:color="auto" w:fill="FFFFFF"/>
              <w:spacing w:line="360" w:lineRule="atLeast"/>
              <w:rPr>
                <w:rFonts w:ascii="Arial" w:hAnsi="Arial" w:cs="Arial"/>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188" w:type="dxa"/>
            <w:noWrap w:val="0"/>
            <w:vAlign w:val="top"/>
          </w:tcPr>
          <w:p>
            <w:pPr>
              <w:widowControl/>
              <w:jc w:val="center"/>
              <w:rPr>
                <w:rFonts w:ascii="宋体"/>
                <w:kern w:val="0"/>
              </w:rPr>
            </w:pPr>
            <w:r>
              <w:rPr>
                <w:rFonts w:hint="eastAsia" w:ascii="宋体" w:hAnsi="宋体" w:cs="宋体"/>
                <w:kern w:val="0"/>
              </w:rPr>
              <w:t>总分</w:t>
            </w:r>
          </w:p>
        </w:tc>
        <w:tc>
          <w:tcPr>
            <w:tcW w:w="7020" w:type="dxa"/>
            <w:gridSpan w:val="2"/>
            <w:noWrap w:val="0"/>
            <w:vAlign w:val="top"/>
          </w:tcPr>
          <w:p>
            <w:pPr>
              <w:widowControl/>
              <w:shd w:val="clear" w:color="auto" w:fill="FFFFFF"/>
              <w:spacing w:line="360" w:lineRule="atLeast"/>
              <w:jc w:val="left"/>
              <w:rPr>
                <w:rFonts w:ascii="Arial" w:hAnsi="Arial" w:cs="Arial"/>
                <w:kern w:val="0"/>
              </w:rPr>
            </w:pPr>
          </w:p>
          <w:p>
            <w:pPr>
              <w:widowControl/>
              <w:shd w:val="clear" w:color="auto" w:fill="FFFFFF"/>
              <w:spacing w:line="360" w:lineRule="atLeast"/>
              <w:jc w:val="left"/>
              <w:rPr>
                <w:rFonts w:ascii="Arial" w:hAnsi="Arial" w:cs="Arial"/>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8208" w:type="dxa"/>
            <w:gridSpan w:val="3"/>
            <w:noWrap w:val="0"/>
            <w:vAlign w:val="top"/>
          </w:tcPr>
          <w:p>
            <w:pPr>
              <w:widowControl/>
              <w:shd w:val="clear" w:color="auto" w:fill="FFFFFF"/>
              <w:spacing w:line="360" w:lineRule="atLeast"/>
              <w:jc w:val="left"/>
              <w:rPr>
                <w:rFonts w:ascii="Arial" w:hAnsi="Arial" w:cs="Arial"/>
                <w:kern w:val="0"/>
              </w:rPr>
            </w:pPr>
            <w:r>
              <w:rPr>
                <w:rFonts w:hint="eastAsia" w:ascii="Arial" w:hAnsi="Arial" w:cs="宋体"/>
                <w:kern w:val="0"/>
              </w:rPr>
              <w:t>评委签名：</w:t>
            </w:r>
          </w:p>
        </w:tc>
      </w:tr>
    </w:tbl>
    <w:p>
      <w:pPr>
        <w:widowControl/>
        <w:jc w:val="left"/>
        <w:rPr>
          <w:rFonts w:ascii="仿宋" w:hAnsi="仿宋" w:eastAsia="仿宋"/>
        </w:rPr>
        <w:sectPr>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9" w:charSpace="0"/>
        </w:sectPr>
      </w:pPr>
    </w:p>
    <w:p>
      <w:pPr>
        <w:spacing w:line="460" w:lineRule="exact"/>
        <w:jc w:val="center"/>
        <w:rPr>
          <w:b/>
          <w:bCs/>
          <w:sz w:val="32"/>
          <w:szCs w:val="32"/>
        </w:rPr>
      </w:pPr>
      <w:r>
        <w:rPr>
          <w:rFonts w:hint="eastAsia" w:cs="宋体"/>
          <w:b/>
          <w:bCs/>
          <w:sz w:val="32"/>
          <w:szCs w:val="32"/>
        </w:rPr>
        <w:t>《片段教学》评分表（</w:t>
      </w:r>
      <w:r>
        <w:rPr>
          <w:b/>
          <w:bCs/>
          <w:sz w:val="32"/>
          <w:szCs w:val="32"/>
        </w:rPr>
        <w:t>60</w:t>
      </w:r>
      <w:r>
        <w:rPr>
          <w:rFonts w:hint="eastAsia" w:cs="宋体"/>
          <w:b/>
          <w:bCs/>
          <w:sz w:val="32"/>
          <w:szCs w:val="32"/>
        </w:rPr>
        <w:t>分）</w:t>
      </w:r>
    </w:p>
    <w:p>
      <w:pPr>
        <w:spacing w:line="460" w:lineRule="exact"/>
        <w:rPr>
          <w:sz w:val="24"/>
          <w:szCs w:val="24"/>
        </w:rPr>
      </w:pPr>
      <w:r>
        <w:rPr>
          <w:rFonts w:hint="eastAsia" w:cs="宋体"/>
          <w:sz w:val="24"/>
          <w:szCs w:val="24"/>
        </w:rPr>
        <w:t>学科：</w:t>
      </w:r>
      <w:r>
        <w:rPr>
          <w:sz w:val="24"/>
          <w:szCs w:val="24"/>
        </w:rPr>
        <w:t xml:space="preserve">        </w:t>
      </w:r>
      <w:r>
        <w:rPr>
          <w:rFonts w:hint="eastAsia" w:cs="宋体"/>
          <w:sz w:val="24"/>
          <w:szCs w:val="24"/>
        </w:rPr>
        <w:t>考生姓名：</w:t>
      </w:r>
      <w:r>
        <w:rPr>
          <w:sz w:val="24"/>
          <w:szCs w:val="24"/>
        </w:rPr>
        <w:t xml:space="preserve">        </w:t>
      </w:r>
      <w:r>
        <w:rPr>
          <w:rFonts w:hint="eastAsia" w:cs="宋体"/>
          <w:sz w:val="24"/>
          <w:szCs w:val="24"/>
        </w:rPr>
        <w:t>毕业院校与专业：</w:t>
      </w:r>
    </w:p>
    <w:tbl>
      <w:tblPr>
        <w:tblStyle w:val="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940"/>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pPr>
              <w:spacing w:line="460" w:lineRule="exact"/>
            </w:pPr>
            <w:r>
              <w:rPr>
                <w:rFonts w:hint="eastAsia" w:cs="宋体"/>
              </w:rPr>
              <w:t>项目</w:t>
            </w:r>
          </w:p>
        </w:tc>
        <w:tc>
          <w:tcPr>
            <w:tcW w:w="5940" w:type="dxa"/>
            <w:noWrap w:val="0"/>
            <w:vAlign w:val="top"/>
          </w:tcPr>
          <w:p>
            <w:pPr>
              <w:spacing w:line="460" w:lineRule="exact"/>
            </w:pPr>
            <w:r>
              <w:rPr>
                <w:rFonts w:hint="eastAsia" w:cs="宋体"/>
              </w:rPr>
              <w:t>评价要点</w:t>
            </w:r>
          </w:p>
        </w:tc>
        <w:tc>
          <w:tcPr>
            <w:tcW w:w="1034" w:type="dxa"/>
            <w:noWrap w:val="0"/>
            <w:vAlign w:val="center"/>
          </w:tcPr>
          <w:p>
            <w:pPr>
              <w:spacing w:line="460" w:lineRule="exact"/>
              <w:jc w:val="center"/>
            </w:pPr>
            <w:r>
              <w:rPr>
                <w:rFonts w:hint="eastAsia" w:cs="宋体"/>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spacing w:line="460" w:lineRule="exact"/>
              <w:jc w:val="center"/>
            </w:pPr>
            <w:r>
              <w:rPr>
                <w:rFonts w:hint="eastAsia" w:cs="宋体"/>
              </w:rPr>
              <w:t>教学内容</w:t>
            </w:r>
          </w:p>
          <w:p>
            <w:pPr>
              <w:spacing w:line="460" w:lineRule="exact"/>
              <w:jc w:val="center"/>
            </w:pPr>
            <w:r>
              <w:rPr>
                <w:rFonts w:hint="eastAsia" w:cs="宋体"/>
              </w:rPr>
              <w:t>（</w:t>
            </w:r>
            <w:r>
              <w:t>15</w:t>
            </w:r>
            <w:r>
              <w:rPr>
                <w:rFonts w:hint="eastAsia" w:cs="宋体"/>
              </w:rPr>
              <w:t>分）</w:t>
            </w:r>
          </w:p>
        </w:tc>
        <w:tc>
          <w:tcPr>
            <w:tcW w:w="5940" w:type="dxa"/>
            <w:noWrap w:val="0"/>
            <w:vAlign w:val="top"/>
          </w:tcPr>
          <w:p>
            <w:pPr>
              <w:spacing w:line="460" w:lineRule="exact"/>
            </w:pPr>
            <w:r>
              <w:rPr>
                <w:rFonts w:hint="eastAsia" w:cs="宋体"/>
              </w:rPr>
              <w:t>体现教育教学理念、本人教学思想，教学设计新颖；</w:t>
            </w:r>
          </w:p>
          <w:p>
            <w:pPr>
              <w:spacing w:line="460" w:lineRule="exact"/>
            </w:pPr>
            <w:r>
              <w:rPr>
                <w:rFonts w:hint="eastAsia" w:cs="宋体"/>
              </w:rPr>
              <w:t>符合课标、教材要求，切合学生实际；</w:t>
            </w:r>
          </w:p>
          <w:p>
            <w:pPr>
              <w:spacing w:line="460" w:lineRule="exact"/>
            </w:pPr>
            <w:r>
              <w:rPr>
                <w:rFonts w:hint="eastAsia" w:cs="宋体"/>
              </w:rPr>
              <w:t>概念准确、观点正确、举例恰当、条例清楚、逻辑无误；</w:t>
            </w:r>
          </w:p>
          <w:p>
            <w:pPr>
              <w:spacing w:line="460" w:lineRule="exact"/>
              <w:ind w:left="420" w:hanging="420"/>
            </w:pPr>
            <w:r>
              <w:rPr>
                <w:rFonts w:hint="eastAsia" w:cs="宋体"/>
              </w:rPr>
              <w:t>教学重点突出、难点突破，目标达成到位。</w:t>
            </w:r>
          </w:p>
        </w:tc>
        <w:tc>
          <w:tcPr>
            <w:tcW w:w="1034" w:type="dxa"/>
            <w:noWrap w:val="0"/>
            <w:vAlign w:val="top"/>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spacing w:line="460" w:lineRule="exact"/>
              <w:jc w:val="center"/>
            </w:pPr>
            <w:r>
              <w:rPr>
                <w:rFonts w:hint="eastAsia" w:cs="宋体"/>
              </w:rPr>
              <w:t>教学方法</w:t>
            </w:r>
          </w:p>
          <w:p>
            <w:pPr>
              <w:spacing w:line="460" w:lineRule="exact"/>
              <w:jc w:val="center"/>
            </w:pPr>
            <w:r>
              <w:rPr>
                <w:rFonts w:hint="eastAsia" w:cs="宋体"/>
              </w:rPr>
              <w:t>（</w:t>
            </w:r>
            <w:r>
              <w:t>15</w:t>
            </w:r>
            <w:r>
              <w:rPr>
                <w:rFonts w:hint="eastAsia" w:cs="宋体"/>
              </w:rPr>
              <w:t>分）</w:t>
            </w:r>
          </w:p>
        </w:tc>
        <w:tc>
          <w:tcPr>
            <w:tcW w:w="5940" w:type="dxa"/>
            <w:noWrap w:val="0"/>
            <w:vAlign w:val="top"/>
          </w:tcPr>
          <w:p>
            <w:pPr>
              <w:spacing w:line="460" w:lineRule="exact"/>
            </w:pPr>
            <w:r>
              <w:rPr>
                <w:rFonts w:hint="eastAsia" w:cs="宋体"/>
              </w:rPr>
              <w:t>创造良好教学情景，营造宽松教学氛围，激发学生学习积极性，尊重学生的主体地位；</w:t>
            </w:r>
          </w:p>
          <w:p>
            <w:pPr>
              <w:spacing w:line="460" w:lineRule="exact"/>
            </w:pPr>
            <w:r>
              <w:rPr>
                <w:rFonts w:hint="eastAsia" w:cs="宋体"/>
              </w:rPr>
              <w:t>教学步骤合理清晰，教学方法科学实用、教学策略得当，媒体选用合理；教学灵活、善于启发引导、富有激情。</w:t>
            </w:r>
          </w:p>
        </w:tc>
        <w:tc>
          <w:tcPr>
            <w:tcW w:w="1034" w:type="dxa"/>
            <w:noWrap w:val="0"/>
            <w:vAlign w:val="top"/>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spacing w:line="460" w:lineRule="exact"/>
              <w:jc w:val="center"/>
            </w:pPr>
            <w:r>
              <w:rPr>
                <w:rFonts w:hint="eastAsia" w:cs="宋体"/>
              </w:rPr>
              <w:t>教学效果</w:t>
            </w:r>
          </w:p>
          <w:p>
            <w:pPr>
              <w:spacing w:line="460" w:lineRule="exact"/>
              <w:jc w:val="center"/>
            </w:pPr>
            <w:r>
              <w:rPr>
                <w:rFonts w:hint="eastAsia" w:cs="宋体"/>
              </w:rPr>
              <w:t>（</w:t>
            </w:r>
            <w:r>
              <w:t>15</w:t>
            </w:r>
            <w:r>
              <w:rPr>
                <w:rFonts w:hint="eastAsia" w:cs="宋体"/>
              </w:rPr>
              <w:t>分）</w:t>
            </w:r>
          </w:p>
        </w:tc>
        <w:tc>
          <w:tcPr>
            <w:tcW w:w="5940" w:type="dxa"/>
            <w:noWrap w:val="0"/>
            <w:vAlign w:val="top"/>
          </w:tcPr>
          <w:p>
            <w:pPr>
              <w:spacing w:line="460" w:lineRule="exact"/>
            </w:pPr>
            <w:r>
              <w:rPr>
                <w:rFonts w:hint="eastAsia" w:cs="宋体"/>
              </w:rPr>
              <w:t>目标明确，内容充实，逻辑性强，层次清晰，方法手段科学合理、课改意识强，有特色、目标达成效果好。</w:t>
            </w:r>
          </w:p>
        </w:tc>
        <w:tc>
          <w:tcPr>
            <w:tcW w:w="1034" w:type="dxa"/>
            <w:noWrap w:val="0"/>
            <w:vAlign w:val="top"/>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spacing w:line="460" w:lineRule="exact"/>
              <w:jc w:val="center"/>
            </w:pPr>
            <w:r>
              <w:rPr>
                <w:rFonts w:hint="eastAsia" w:cs="宋体"/>
              </w:rPr>
              <w:t>教师素质</w:t>
            </w:r>
          </w:p>
          <w:p>
            <w:pPr>
              <w:spacing w:line="460" w:lineRule="exact"/>
              <w:jc w:val="center"/>
            </w:pPr>
            <w:r>
              <w:rPr>
                <w:rFonts w:hint="eastAsia" w:cs="宋体"/>
              </w:rPr>
              <w:t>（</w:t>
            </w:r>
            <w:r>
              <w:t>10</w:t>
            </w:r>
            <w:r>
              <w:rPr>
                <w:rFonts w:hint="eastAsia" w:cs="宋体"/>
              </w:rPr>
              <w:t>分）</w:t>
            </w:r>
          </w:p>
        </w:tc>
        <w:tc>
          <w:tcPr>
            <w:tcW w:w="5940" w:type="dxa"/>
            <w:noWrap w:val="0"/>
            <w:vAlign w:val="top"/>
          </w:tcPr>
          <w:p>
            <w:pPr>
              <w:spacing w:line="460" w:lineRule="exact"/>
            </w:pPr>
            <w:r>
              <w:rPr>
                <w:rFonts w:hint="eastAsia" w:cs="宋体"/>
              </w:rPr>
              <w:t>仪态大方，教态亲切自然，应对从容；</w:t>
            </w:r>
          </w:p>
          <w:p>
            <w:pPr>
              <w:spacing w:line="460" w:lineRule="exact"/>
            </w:pPr>
            <w:r>
              <w:rPr>
                <w:rFonts w:hint="eastAsia" w:cs="宋体"/>
              </w:rPr>
              <w:t>语音准确，表达顺畅，语言简明、生动、有启发性感染力；</w:t>
            </w:r>
          </w:p>
          <w:p>
            <w:pPr>
              <w:spacing w:line="460" w:lineRule="exact"/>
            </w:pPr>
            <w:r>
              <w:rPr>
                <w:rFonts w:hint="eastAsia" w:cs="宋体"/>
              </w:rPr>
              <w:t>学识素养良好，教学情感得当，媒体应用娴熟。</w:t>
            </w:r>
          </w:p>
        </w:tc>
        <w:tc>
          <w:tcPr>
            <w:tcW w:w="1034" w:type="dxa"/>
            <w:noWrap w:val="0"/>
            <w:vAlign w:val="top"/>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spacing w:line="460" w:lineRule="exact"/>
              <w:jc w:val="center"/>
            </w:pPr>
            <w:r>
              <w:rPr>
                <w:rFonts w:hint="eastAsia" w:cs="宋体"/>
              </w:rPr>
              <w:t>板书</w:t>
            </w:r>
          </w:p>
          <w:p>
            <w:pPr>
              <w:spacing w:line="460" w:lineRule="exact"/>
              <w:jc w:val="center"/>
            </w:pPr>
            <w:r>
              <w:rPr>
                <w:rFonts w:hint="eastAsia" w:cs="宋体"/>
              </w:rPr>
              <w:t>（</w:t>
            </w:r>
            <w:r>
              <w:t>5</w:t>
            </w:r>
            <w:r>
              <w:rPr>
                <w:rFonts w:hint="eastAsia" w:cs="宋体"/>
              </w:rPr>
              <w:t>分）</w:t>
            </w:r>
          </w:p>
        </w:tc>
        <w:tc>
          <w:tcPr>
            <w:tcW w:w="5940" w:type="dxa"/>
            <w:noWrap w:val="0"/>
            <w:vAlign w:val="top"/>
          </w:tcPr>
          <w:p>
            <w:pPr>
              <w:spacing w:line="460" w:lineRule="exact"/>
            </w:pPr>
            <w:r>
              <w:rPr>
                <w:rFonts w:hint="eastAsia" w:cs="宋体"/>
              </w:rPr>
              <w:t>板书内容：书写工整，内容正确，条理清楚，符合规范要求；</w:t>
            </w:r>
          </w:p>
          <w:p>
            <w:pPr>
              <w:spacing w:line="460" w:lineRule="exact"/>
            </w:pPr>
            <w:r>
              <w:rPr>
                <w:rFonts w:hint="eastAsia" w:cs="宋体"/>
              </w:rPr>
              <w:t>板书艺术：布局合理，疏密得当，版面干净整洁，美观大方。</w:t>
            </w:r>
          </w:p>
        </w:tc>
        <w:tc>
          <w:tcPr>
            <w:tcW w:w="1034" w:type="dxa"/>
            <w:noWrap w:val="0"/>
            <w:vAlign w:val="top"/>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48" w:type="dxa"/>
            <w:noWrap w:val="0"/>
            <w:vAlign w:val="center"/>
          </w:tcPr>
          <w:p>
            <w:pPr>
              <w:spacing w:line="460" w:lineRule="exact"/>
              <w:jc w:val="center"/>
            </w:pPr>
            <w:r>
              <w:rPr>
                <w:rFonts w:hint="eastAsia" w:cs="宋体"/>
              </w:rPr>
              <w:t>总分</w:t>
            </w:r>
          </w:p>
        </w:tc>
        <w:tc>
          <w:tcPr>
            <w:tcW w:w="6974" w:type="dxa"/>
            <w:gridSpan w:val="2"/>
            <w:noWrap w:val="0"/>
            <w:vAlign w:val="top"/>
          </w:tcPr>
          <w:p>
            <w:pPr>
              <w:spacing w:line="460" w:lineRule="exact"/>
            </w:pPr>
          </w:p>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8522" w:type="dxa"/>
            <w:gridSpan w:val="3"/>
            <w:noWrap w:val="0"/>
            <w:vAlign w:val="top"/>
          </w:tcPr>
          <w:p>
            <w:pPr>
              <w:spacing w:line="460" w:lineRule="exact"/>
            </w:pPr>
            <w:r>
              <w:t xml:space="preserve">  </w:t>
            </w:r>
            <w:r>
              <w:rPr>
                <w:rFonts w:hint="eastAsia" w:cs="宋体"/>
              </w:rPr>
              <w:t>评委签名：</w:t>
            </w:r>
          </w:p>
        </w:tc>
      </w:tr>
    </w:tbl>
    <w:p>
      <w:pPr>
        <w:spacing w:line="480" w:lineRule="exact"/>
        <w:ind w:firstLine="640" w:firstLineChars="200"/>
        <w:rPr>
          <w:rFonts w:ascii="仿宋_GB2312" w:hAnsi="黑体" w:eastAsia="仿宋_GB2312"/>
          <w:sz w:val="32"/>
          <w:szCs w:val="32"/>
        </w:rPr>
      </w:pPr>
    </w:p>
    <w:p>
      <w:pPr>
        <w:autoSpaceDN w:val="0"/>
        <w:spacing w:line="500" w:lineRule="atLeast"/>
        <w:jc w:val="center"/>
        <w:rPr>
          <w:rFonts w:ascii="仿宋" w:hAnsi="仿宋" w:eastAsia="仿宋"/>
          <w:b/>
          <w:bCs/>
          <w:sz w:val="32"/>
          <w:szCs w:val="32"/>
        </w:rPr>
      </w:pPr>
      <w:r>
        <w:rPr>
          <w:rFonts w:ascii="仿宋_GB2312" w:hAnsi="仿宋" w:eastAsia="仿宋_GB2312"/>
          <w:sz w:val="32"/>
          <w:szCs w:val="32"/>
        </w:rPr>
        <w:br w:type="page"/>
      </w:r>
      <w:r>
        <w:rPr>
          <w:rFonts w:hint="eastAsia" w:ascii="仿宋" w:hAnsi="仿宋" w:eastAsia="仿宋" w:cs="仿宋"/>
          <w:b/>
          <w:bCs/>
          <w:spacing w:val="-10"/>
          <w:sz w:val="32"/>
          <w:szCs w:val="32"/>
        </w:rPr>
        <w:t>仙游县</w:t>
      </w:r>
      <w:r>
        <w:rPr>
          <w:rFonts w:ascii="仿宋" w:hAnsi="仿宋" w:eastAsia="仿宋" w:cs="仿宋"/>
          <w:b/>
          <w:bCs/>
          <w:spacing w:val="-10"/>
          <w:sz w:val="32"/>
          <w:szCs w:val="32"/>
        </w:rPr>
        <w:t>2021</w:t>
      </w:r>
      <w:r>
        <w:rPr>
          <w:rFonts w:hint="eastAsia" w:ascii="仿宋" w:hAnsi="仿宋" w:eastAsia="仿宋" w:cs="仿宋"/>
          <w:b/>
          <w:bCs/>
          <w:spacing w:val="-10"/>
          <w:sz w:val="32"/>
          <w:szCs w:val="32"/>
        </w:rPr>
        <w:t>年考核招聘中小学新任教师报名登记表</w:t>
      </w:r>
    </w:p>
    <w:p>
      <w:pPr>
        <w:autoSpaceDN w:val="0"/>
        <w:spacing w:line="420" w:lineRule="atLeast"/>
        <w:jc w:val="left"/>
        <w:rPr>
          <w:rFonts w:ascii="仿宋_GB2312" w:hAnsi="仿宋" w:eastAsia="仿宋_GB2312"/>
        </w:rPr>
      </w:pPr>
      <w:r>
        <w:rPr>
          <w:rFonts w:hint="eastAsia" w:ascii="仿宋_GB2312" w:hAnsi="仿宋" w:eastAsia="仿宋_GB2312" w:cs="仿宋_GB2312"/>
          <w:sz w:val="24"/>
          <w:szCs w:val="24"/>
        </w:rPr>
        <w:t>报名编号：</w:t>
      </w:r>
      <w:r>
        <w:rPr>
          <w:rFonts w:ascii="仿宋_GB2312" w:hAnsi="仿宋" w:eastAsia="仿宋_GB2312" w:cs="仿宋_GB2312"/>
          <w:sz w:val="24"/>
          <w:szCs w:val="24"/>
        </w:rPr>
        <w:t xml:space="preserve"> </w:t>
      </w:r>
    </w:p>
    <w:tbl>
      <w:tblPr>
        <w:tblStyle w:val="5"/>
        <w:tblW w:w="0" w:type="auto"/>
        <w:jc w:val="center"/>
        <w:tblLayout w:type="fixed"/>
        <w:tblCellMar>
          <w:top w:w="0" w:type="dxa"/>
          <w:left w:w="0" w:type="dxa"/>
          <w:bottom w:w="0" w:type="dxa"/>
          <w:right w:w="0" w:type="dxa"/>
        </w:tblCellMar>
      </w:tblPr>
      <w:tblGrid>
        <w:gridCol w:w="835"/>
        <w:gridCol w:w="401"/>
        <w:gridCol w:w="222"/>
        <w:gridCol w:w="456"/>
        <w:gridCol w:w="358"/>
        <w:gridCol w:w="518"/>
        <w:gridCol w:w="210"/>
        <w:gridCol w:w="563"/>
        <w:gridCol w:w="437"/>
        <w:gridCol w:w="234"/>
        <w:gridCol w:w="582"/>
        <w:gridCol w:w="136"/>
        <w:gridCol w:w="1082"/>
        <w:gridCol w:w="53"/>
        <w:gridCol w:w="7"/>
        <w:gridCol w:w="967"/>
        <w:gridCol w:w="84"/>
        <w:gridCol w:w="960"/>
        <w:gridCol w:w="172"/>
        <w:gridCol w:w="1388"/>
      </w:tblGrid>
      <w:tr>
        <w:tblPrEx>
          <w:tblCellMar>
            <w:top w:w="0" w:type="dxa"/>
            <w:left w:w="0" w:type="dxa"/>
            <w:bottom w:w="0" w:type="dxa"/>
            <w:right w:w="0" w:type="dxa"/>
          </w:tblCellMar>
        </w:tblPrEx>
        <w:trPr>
          <w:trHeight w:val="615" w:hRule="atLeast"/>
          <w:jc w:val="center"/>
        </w:trPr>
        <w:tc>
          <w:tcPr>
            <w:tcW w:w="145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姓</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名</w:t>
            </w:r>
          </w:p>
        </w:tc>
        <w:tc>
          <w:tcPr>
            <w:tcW w:w="1332" w:type="dxa"/>
            <w:gridSpan w:val="3"/>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2"/>
              <w:rPr>
                <w:rFonts w:ascii="仿宋_GB2312" w:eastAsia="仿宋_GB2312" w:cs="仿宋_GB2312"/>
                <w:kern w:val="2"/>
                <w:sz w:val="24"/>
                <w:szCs w:val="24"/>
              </w:rPr>
            </w:pPr>
            <w:r>
              <w:rPr>
                <w:rFonts w:ascii="仿宋_GB2312" w:eastAsia="仿宋_GB2312" w:cs="仿宋_GB2312"/>
                <w:kern w:val="2"/>
                <w:sz w:val="24"/>
                <w:szCs w:val="24"/>
              </w:rPr>
              <w:t xml:space="preserve"> </w:t>
            </w:r>
          </w:p>
        </w:tc>
        <w:tc>
          <w:tcPr>
            <w:tcW w:w="773" w:type="dxa"/>
            <w:gridSpan w:val="2"/>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性别</w:t>
            </w:r>
          </w:p>
        </w:tc>
        <w:tc>
          <w:tcPr>
            <w:tcW w:w="671" w:type="dxa"/>
            <w:gridSpan w:val="2"/>
            <w:tcBorders>
              <w:top w:val="single" w:color="000000" w:sz="4" w:space="0"/>
              <w:left w:val="nil"/>
              <w:bottom w:val="single" w:color="000000" w:sz="4" w:space="0"/>
              <w:right w:val="nil"/>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r>
              <w:rPr>
                <w:rFonts w:ascii="仿宋_GB2312" w:hAnsi="仿宋" w:eastAsia="仿宋_GB2312" w:cs="仿宋_GB2312"/>
                <w:sz w:val="24"/>
                <w:szCs w:val="24"/>
              </w:rPr>
              <w:t xml:space="preserve"> </w:t>
            </w:r>
          </w:p>
        </w:tc>
        <w:tc>
          <w:tcPr>
            <w:tcW w:w="180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出生年月</w:t>
            </w:r>
          </w:p>
        </w:tc>
        <w:tc>
          <w:tcPr>
            <w:tcW w:w="2071" w:type="dxa"/>
            <w:gridSpan w:val="5"/>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r>
              <w:rPr>
                <w:rFonts w:ascii="仿宋_GB2312" w:hAnsi="仿宋" w:eastAsia="仿宋_GB2312" w:cs="仿宋_GB2312"/>
                <w:sz w:val="24"/>
                <w:szCs w:val="24"/>
              </w:rPr>
              <w:t xml:space="preserve"> </w:t>
            </w:r>
          </w:p>
        </w:tc>
        <w:tc>
          <w:tcPr>
            <w:tcW w:w="1560" w:type="dxa"/>
            <w:gridSpan w:val="2"/>
            <w:vMerge w:val="restart"/>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一</w:t>
            </w:r>
          </w:p>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寸</w:t>
            </w:r>
          </w:p>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相</w:t>
            </w:r>
          </w:p>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片</w:t>
            </w:r>
          </w:p>
        </w:tc>
      </w:tr>
      <w:tr>
        <w:tblPrEx>
          <w:tblCellMar>
            <w:top w:w="0" w:type="dxa"/>
            <w:left w:w="0" w:type="dxa"/>
            <w:bottom w:w="0" w:type="dxa"/>
            <w:right w:w="0" w:type="dxa"/>
          </w:tblCellMar>
        </w:tblPrEx>
        <w:trPr>
          <w:trHeight w:val="615" w:hRule="atLeast"/>
          <w:jc w:val="center"/>
        </w:trPr>
        <w:tc>
          <w:tcPr>
            <w:tcW w:w="145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政治面貌</w:t>
            </w:r>
          </w:p>
        </w:tc>
        <w:tc>
          <w:tcPr>
            <w:tcW w:w="1332" w:type="dxa"/>
            <w:gridSpan w:val="3"/>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r>
              <w:rPr>
                <w:rFonts w:ascii="仿宋_GB2312" w:hAnsi="仿宋" w:eastAsia="仿宋_GB2312" w:cs="仿宋_GB2312"/>
                <w:sz w:val="24"/>
                <w:szCs w:val="24"/>
              </w:rPr>
              <w:t xml:space="preserve"> </w:t>
            </w:r>
          </w:p>
        </w:tc>
        <w:tc>
          <w:tcPr>
            <w:tcW w:w="773" w:type="dxa"/>
            <w:gridSpan w:val="2"/>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民族</w:t>
            </w:r>
          </w:p>
        </w:tc>
        <w:tc>
          <w:tcPr>
            <w:tcW w:w="671" w:type="dxa"/>
            <w:gridSpan w:val="2"/>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r>
              <w:rPr>
                <w:rFonts w:ascii="仿宋_GB2312" w:hAnsi="仿宋" w:eastAsia="仿宋_GB2312" w:cs="仿宋_GB2312"/>
                <w:sz w:val="24"/>
                <w:szCs w:val="24"/>
              </w:rPr>
              <w:t xml:space="preserve"> </w:t>
            </w:r>
          </w:p>
        </w:tc>
        <w:tc>
          <w:tcPr>
            <w:tcW w:w="1800" w:type="dxa"/>
            <w:gridSpan w:val="3"/>
            <w:tcBorders>
              <w:top w:val="single" w:color="000000" w:sz="4" w:space="0"/>
              <w:left w:val="nil"/>
              <w:bottom w:val="nil"/>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教师资格种类及任教学科</w:t>
            </w:r>
          </w:p>
        </w:tc>
        <w:tc>
          <w:tcPr>
            <w:tcW w:w="2071" w:type="dxa"/>
            <w:gridSpan w:val="5"/>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r>
              <w:rPr>
                <w:rFonts w:ascii="仿宋_GB2312" w:hAnsi="仿宋" w:eastAsia="仿宋_GB2312" w:cs="仿宋_GB2312"/>
                <w:sz w:val="24"/>
                <w:szCs w:val="24"/>
              </w:rPr>
              <w:t xml:space="preserve"> </w:t>
            </w:r>
          </w:p>
        </w:tc>
        <w:tc>
          <w:tcPr>
            <w:tcW w:w="1560"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hAnsi="仿宋" w:eastAsia="仿宋_GB2312"/>
                <w:sz w:val="24"/>
                <w:szCs w:val="24"/>
              </w:rPr>
            </w:pPr>
          </w:p>
        </w:tc>
      </w:tr>
      <w:tr>
        <w:tblPrEx>
          <w:tblCellMar>
            <w:top w:w="0" w:type="dxa"/>
            <w:left w:w="0" w:type="dxa"/>
            <w:bottom w:w="0" w:type="dxa"/>
            <w:right w:w="0" w:type="dxa"/>
          </w:tblCellMar>
        </w:tblPrEx>
        <w:trPr>
          <w:trHeight w:val="615" w:hRule="atLeast"/>
          <w:jc w:val="center"/>
        </w:trPr>
        <w:tc>
          <w:tcPr>
            <w:tcW w:w="145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籍</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贯</w:t>
            </w:r>
          </w:p>
        </w:tc>
        <w:tc>
          <w:tcPr>
            <w:tcW w:w="1332" w:type="dxa"/>
            <w:gridSpan w:val="3"/>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r>
              <w:rPr>
                <w:rFonts w:ascii="仿宋_GB2312" w:hAnsi="仿宋" w:eastAsia="仿宋_GB2312" w:cs="仿宋_GB2312"/>
                <w:sz w:val="24"/>
                <w:szCs w:val="24"/>
              </w:rPr>
              <w:t xml:space="preserve"> </w:t>
            </w:r>
          </w:p>
        </w:tc>
        <w:tc>
          <w:tcPr>
            <w:tcW w:w="1210" w:type="dxa"/>
            <w:gridSpan w:val="3"/>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入学前户籍所在地</w:t>
            </w:r>
          </w:p>
        </w:tc>
        <w:tc>
          <w:tcPr>
            <w:tcW w:w="4105" w:type="dxa"/>
            <w:gridSpan w:val="9"/>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rPr>
                <w:rFonts w:ascii="仿宋_GB2312" w:hAnsi="仿宋" w:eastAsia="仿宋_GB2312"/>
                <w:sz w:val="24"/>
                <w:szCs w:val="24"/>
              </w:rPr>
            </w:pP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省</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市</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县（市、</w:t>
            </w:r>
            <w:r>
              <w:rPr>
                <w:rFonts w:hint="eastAsia" w:ascii="仿宋_GB2312" w:hAnsi="仿宋" w:eastAsia="仿宋_GB2312" w:cs="仿宋_GB2312"/>
                <w:spacing w:val="1"/>
                <w:sz w:val="24"/>
                <w:szCs w:val="24"/>
              </w:rPr>
              <w:t>区</w:t>
            </w:r>
            <w:r>
              <w:rPr>
                <w:rFonts w:hint="eastAsia" w:ascii="仿宋_GB2312" w:hAnsi="仿宋" w:eastAsia="仿宋_GB2312" w:cs="仿宋_GB2312"/>
                <w:sz w:val="24"/>
                <w:szCs w:val="24"/>
              </w:rPr>
              <w:t>）</w:t>
            </w:r>
          </w:p>
        </w:tc>
        <w:tc>
          <w:tcPr>
            <w:tcW w:w="1560"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hAnsi="仿宋" w:eastAsia="仿宋_GB2312"/>
                <w:sz w:val="24"/>
                <w:szCs w:val="24"/>
              </w:rPr>
            </w:pPr>
          </w:p>
        </w:tc>
      </w:tr>
      <w:tr>
        <w:tblPrEx>
          <w:tblCellMar>
            <w:top w:w="0" w:type="dxa"/>
            <w:left w:w="0" w:type="dxa"/>
            <w:bottom w:w="0" w:type="dxa"/>
            <w:right w:w="0" w:type="dxa"/>
          </w:tblCellMar>
        </w:tblPrEx>
        <w:trPr>
          <w:trHeight w:val="615" w:hRule="atLeast"/>
          <w:jc w:val="center"/>
        </w:trPr>
        <w:tc>
          <w:tcPr>
            <w:tcW w:w="145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毕业院校及专业</w:t>
            </w:r>
          </w:p>
        </w:tc>
        <w:tc>
          <w:tcPr>
            <w:tcW w:w="3358" w:type="dxa"/>
            <w:gridSpan w:val="8"/>
            <w:tcBorders>
              <w:top w:val="single" w:color="000000" w:sz="4" w:space="0"/>
              <w:left w:val="nil"/>
              <w:bottom w:val="single" w:color="000000" w:sz="4" w:space="0"/>
              <w:right w:val="single" w:color="auto"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r>
              <w:rPr>
                <w:rFonts w:ascii="仿宋_GB2312" w:hAnsi="仿宋" w:eastAsia="仿宋_GB2312" w:cs="仿宋_GB2312"/>
                <w:sz w:val="24"/>
                <w:szCs w:val="24"/>
              </w:rPr>
              <w:t xml:space="preserve"> </w:t>
            </w:r>
          </w:p>
        </w:tc>
        <w:tc>
          <w:tcPr>
            <w:tcW w:w="1218" w:type="dxa"/>
            <w:gridSpan w:val="2"/>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毕业</w:t>
            </w:r>
          </w:p>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时间</w:t>
            </w:r>
          </w:p>
        </w:tc>
        <w:tc>
          <w:tcPr>
            <w:tcW w:w="1111" w:type="dxa"/>
            <w:gridSpan w:val="4"/>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p>
        </w:tc>
        <w:tc>
          <w:tcPr>
            <w:tcW w:w="960" w:type="dxa"/>
            <w:tcBorders>
              <w:top w:val="single" w:color="000000" w:sz="4" w:space="0"/>
              <w:left w:val="nil"/>
              <w:bottom w:val="single" w:color="000000" w:sz="4" w:space="0"/>
              <w:right w:val="single" w:color="auto"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是否全日制</w:t>
            </w:r>
          </w:p>
        </w:tc>
        <w:tc>
          <w:tcPr>
            <w:tcW w:w="1560" w:type="dxa"/>
            <w:gridSpan w:val="2"/>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p>
        </w:tc>
      </w:tr>
      <w:tr>
        <w:tblPrEx>
          <w:tblCellMar>
            <w:top w:w="0" w:type="dxa"/>
            <w:left w:w="0" w:type="dxa"/>
            <w:bottom w:w="0" w:type="dxa"/>
            <w:right w:w="0" w:type="dxa"/>
          </w:tblCellMar>
        </w:tblPrEx>
        <w:trPr>
          <w:trHeight w:val="615" w:hRule="atLeast"/>
          <w:jc w:val="center"/>
        </w:trPr>
        <w:tc>
          <w:tcPr>
            <w:tcW w:w="145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本科毕业院校及专业</w:t>
            </w:r>
          </w:p>
        </w:tc>
        <w:tc>
          <w:tcPr>
            <w:tcW w:w="3358" w:type="dxa"/>
            <w:gridSpan w:val="8"/>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r>
              <w:rPr>
                <w:rFonts w:ascii="仿宋_GB2312" w:hAnsi="仿宋" w:eastAsia="仿宋_GB2312" w:cs="仿宋_GB2312"/>
                <w:sz w:val="24"/>
                <w:szCs w:val="24"/>
              </w:rPr>
              <w:t xml:space="preserve"> </w:t>
            </w:r>
          </w:p>
        </w:tc>
        <w:tc>
          <w:tcPr>
            <w:tcW w:w="1218" w:type="dxa"/>
            <w:gridSpan w:val="2"/>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毕业</w:t>
            </w:r>
          </w:p>
          <w:p>
            <w:pPr>
              <w:autoSpaceDN w:val="0"/>
              <w:spacing w:line="300" w:lineRule="atLeast"/>
              <w:jc w:val="center"/>
              <w:rPr>
                <w:rFonts w:ascii="仿宋_GB2312" w:hAnsi="仿宋" w:eastAsia="仿宋_GB2312" w:cs="仿宋_GB2312"/>
                <w:sz w:val="24"/>
                <w:szCs w:val="24"/>
              </w:rPr>
            </w:pPr>
            <w:r>
              <w:rPr>
                <w:rFonts w:hint="eastAsia" w:ascii="仿宋_GB2312" w:hAnsi="仿宋" w:eastAsia="仿宋_GB2312" w:cs="仿宋_GB2312"/>
                <w:sz w:val="24"/>
                <w:szCs w:val="24"/>
              </w:rPr>
              <w:t>时间</w:t>
            </w:r>
            <w:r>
              <w:rPr>
                <w:rFonts w:ascii="仿宋_GB2312" w:hAnsi="仿宋" w:eastAsia="仿宋_GB2312" w:cs="仿宋_GB2312"/>
                <w:sz w:val="24"/>
                <w:szCs w:val="24"/>
              </w:rPr>
              <w:t xml:space="preserve"> </w:t>
            </w:r>
          </w:p>
        </w:tc>
        <w:tc>
          <w:tcPr>
            <w:tcW w:w="1111" w:type="dxa"/>
            <w:gridSpan w:val="4"/>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ind w:left="-1" w:firstLine="1"/>
              <w:jc w:val="center"/>
              <w:rPr>
                <w:rFonts w:ascii="仿宋_GB2312" w:hAnsi="仿宋" w:eastAsia="仿宋_GB2312" w:cs="仿宋_GB2312"/>
                <w:sz w:val="24"/>
                <w:szCs w:val="24"/>
              </w:rPr>
            </w:pPr>
            <w:r>
              <w:rPr>
                <w:rFonts w:ascii="仿宋_GB2312" w:hAnsi="仿宋" w:eastAsia="仿宋_GB2312" w:cs="仿宋_GB2312"/>
                <w:sz w:val="24"/>
                <w:szCs w:val="24"/>
              </w:rPr>
              <w:t xml:space="preserve"> </w:t>
            </w:r>
          </w:p>
        </w:tc>
        <w:tc>
          <w:tcPr>
            <w:tcW w:w="960" w:type="dxa"/>
            <w:tcBorders>
              <w:top w:val="single" w:color="000000" w:sz="4" w:space="0"/>
              <w:left w:val="nil"/>
              <w:bottom w:val="single" w:color="000000" w:sz="4" w:space="0"/>
              <w:right w:val="single" w:color="auto"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r>
              <w:rPr>
                <w:rFonts w:hint="eastAsia" w:ascii="仿宋_GB2312" w:hAnsi="仿宋" w:eastAsia="仿宋_GB2312" w:cs="仿宋_GB2312"/>
                <w:sz w:val="24"/>
                <w:szCs w:val="24"/>
              </w:rPr>
              <w:t>是否全日制</w:t>
            </w:r>
            <w:r>
              <w:rPr>
                <w:rFonts w:ascii="仿宋_GB2312" w:hAnsi="仿宋" w:eastAsia="仿宋_GB2312" w:cs="仿宋_GB2312"/>
                <w:sz w:val="24"/>
                <w:szCs w:val="24"/>
              </w:rPr>
              <w:t xml:space="preserve"> </w:t>
            </w:r>
          </w:p>
        </w:tc>
        <w:tc>
          <w:tcPr>
            <w:tcW w:w="1560" w:type="dxa"/>
            <w:gridSpan w:val="2"/>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p>
        </w:tc>
      </w:tr>
      <w:tr>
        <w:tblPrEx>
          <w:tblCellMar>
            <w:top w:w="0" w:type="dxa"/>
            <w:left w:w="0" w:type="dxa"/>
            <w:bottom w:w="0" w:type="dxa"/>
            <w:right w:w="0" w:type="dxa"/>
          </w:tblCellMar>
        </w:tblPrEx>
        <w:trPr>
          <w:trHeight w:val="615" w:hRule="atLeast"/>
          <w:jc w:val="center"/>
        </w:trPr>
        <w:tc>
          <w:tcPr>
            <w:tcW w:w="8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最高学历</w:t>
            </w:r>
          </w:p>
        </w:tc>
        <w:tc>
          <w:tcPr>
            <w:tcW w:w="1437" w:type="dxa"/>
            <w:gridSpan w:val="4"/>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r>
              <w:rPr>
                <w:rFonts w:ascii="仿宋_GB2312" w:hAnsi="仿宋" w:eastAsia="仿宋_GB2312" w:cs="仿宋_GB2312"/>
                <w:sz w:val="24"/>
                <w:szCs w:val="24"/>
              </w:rPr>
              <w:t xml:space="preserve"> </w:t>
            </w:r>
          </w:p>
        </w:tc>
        <w:tc>
          <w:tcPr>
            <w:tcW w:w="728" w:type="dxa"/>
            <w:gridSpan w:val="2"/>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最高学位</w:t>
            </w:r>
          </w:p>
        </w:tc>
        <w:tc>
          <w:tcPr>
            <w:tcW w:w="1816" w:type="dxa"/>
            <w:gridSpan w:val="4"/>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r>
              <w:rPr>
                <w:rFonts w:ascii="仿宋_GB2312" w:hAnsi="仿宋" w:eastAsia="仿宋_GB2312" w:cs="仿宋_GB2312"/>
                <w:sz w:val="24"/>
                <w:szCs w:val="24"/>
              </w:rPr>
              <w:t xml:space="preserve"> </w:t>
            </w:r>
          </w:p>
        </w:tc>
        <w:tc>
          <w:tcPr>
            <w:tcW w:w="1218" w:type="dxa"/>
            <w:gridSpan w:val="2"/>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外语语种及水平</w:t>
            </w:r>
          </w:p>
        </w:tc>
        <w:tc>
          <w:tcPr>
            <w:tcW w:w="1111" w:type="dxa"/>
            <w:gridSpan w:val="4"/>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r>
              <w:rPr>
                <w:rFonts w:ascii="仿宋_GB2312" w:hAnsi="仿宋" w:eastAsia="仿宋_GB2312" w:cs="仿宋_GB2312"/>
                <w:sz w:val="24"/>
                <w:szCs w:val="24"/>
              </w:rPr>
              <w:t xml:space="preserve"> </w:t>
            </w:r>
          </w:p>
        </w:tc>
        <w:tc>
          <w:tcPr>
            <w:tcW w:w="96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ind w:left="230" w:hanging="230"/>
              <w:jc w:val="center"/>
              <w:rPr>
                <w:rFonts w:ascii="仿宋_GB2312" w:hAnsi="仿宋" w:eastAsia="仿宋_GB2312"/>
                <w:sz w:val="24"/>
                <w:szCs w:val="24"/>
              </w:rPr>
            </w:pPr>
            <w:r>
              <w:rPr>
                <w:rFonts w:hint="eastAsia" w:ascii="仿宋_GB2312" w:hAnsi="仿宋" w:eastAsia="仿宋_GB2312" w:cs="仿宋_GB2312"/>
                <w:sz w:val="24"/>
                <w:szCs w:val="24"/>
              </w:rPr>
              <w:t>计算机水平</w:t>
            </w:r>
          </w:p>
        </w:tc>
        <w:tc>
          <w:tcPr>
            <w:tcW w:w="1560" w:type="dxa"/>
            <w:gridSpan w:val="2"/>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r>
              <w:rPr>
                <w:rFonts w:ascii="仿宋_GB2312" w:hAnsi="仿宋" w:eastAsia="仿宋_GB2312" w:cs="仿宋_GB2312"/>
                <w:sz w:val="24"/>
                <w:szCs w:val="24"/>
              </w:rPr>
              <w:t xml:space="preserve"> </w:t>
            </w:r>
          </w:p>
        </w:tc>
      </w:tr>
      <w:tr>
        <w:tblPrEx>
          <w:tblCellMar>
            <w:top w:w="0" w:type="dxa"/>
            <w:left w:w="0" w:type="dxa"/>
            <w:bottom w:w="0" w:type="dxa"/>
            <w:right w:w="0" w:type="dxa"/>
          </w:tblCellMar>
        </w:tblPrEx>
        <w:trPr>
          <w:trHeight w:val="615" w:hRule="atLeast"/>
          <w:jc w:val="center"/>
        </w:trPr>
        <w:tc>
          <w:tcPr>
            <w:tcW w:w="123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有何特长</w:t>
            </w:r>
          </w:p>
        </w:tc>
        <w:tc>
          <w:tcPr>
            <w:tcW w:w="5909" w:type="dxa"/>
            <w:gridSpan w:val="15"/>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r>
              <w:rPr>
                <w:rFonts w:ascii="仿宋_GB2312" w:hAnsi="仿宋" w:eastAsia="仿宋_GB2312" w:cs="仿宋_GB2312"/>
                <w:sz w:val="24"/>
                <w:szCs w:val="24"/>
              </w:rPr>
              <w:t xml:space="preserve"> </w:t>
            </w:r>
          </w:p>
        </w:tc>
        <w:tc>
          <w:tcPr>
            <w:tcW w:w="96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普通话等级</w:t>
            </w:r>
          </w:p>
        </w:tc>
        <w:tc>
          <w:tcPr>
            <w:tcW w:w="1560" w:type="dxa"/>
            <w:gridSpan w:val="2"/>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r>
              <w:rPr>
                <w:rFonts w:ascii="仿宋_GB2312" w:hAnsi="仿宋" w:eastAsia="仿宋_GB2312" w:cs="仿宋_GB2312"/>
                <w:sz w:val="24"/>
                <w:szCs w:val="24"/>
              </w:rPr>
              <w:t xml:space="preserve"> </w:t>
            </w:r>
          </w:p>
        </w:tc>
      </w:tr>
      <w:tr>
        <w:tblPrEx>
          <w:tblCellMar>
            <w:top w:w="0" w:type="dxa"/>
            <w:left w:w="0" w:type="dxa"/>
            <w:bottom w:w="0" w:type="dxa"/>
            <w:right w:w="0" w:type="dxa"/>
          </w:tblCellMar>
        </w:tblPrEx>
        <w:trPr>
          <w:trHeight w:val="615" w:hRule="atLeast"/>
          <w:jc w:val="center"/>
        </w:trPr>
        <w:tc>
          <w:tcPr>
            <w:tcW w:w="123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身份证号</w:t>
            </w:r>
          </w:p>
        </w:tc>
        <w:tc>
          <w:tcPr>
            <w:tcW w:w="4858" w:type="dxa"/>
            <w:gridSpan w:val="13"/>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r>
              <w:rPr>
                <w:rFonts w:ascii="仿宋_GB2312" w:hAnsi="仿宋" w:eastAsia="仿宋_GB2312" w:cs="仿宋_GB2312"/>
                <w:sz w:val="24"/>
                <w:szCs w:val="24"/>
              </w:rPr>
              <w:t xml:space="preserve"> </w:t>
            </w:r>
          </w:p>
        </w:tc>
        <w:tc>
          <w:tcPr>
            <w:tcW w:w="1051" w:type="dxa"/>
            <w:gridSpan w:val="2"/>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邮编</w:t>
            </w:r>
          </w:p>
        </w:tc>
        <w:tc>
          <w:tcPr>
            <w:tcW w:w="2520" w:type="dxa"/>
            <w:gridSpan w:val="3"/>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r>
              <w:rPr>
                <w:rFonts w:ascii="仿宋_GB2312" w:hAnsi="仿宋" w:eastAsia="仿宋_GB2312" w:cs="仿宋_GB2312"/>
                <w:sz w:val="24"/>
                <w:szCs w:val="24"/>
              </w:rPr>
              <w:t xml:space="preserve"> </w:t>
            </w:r>
          </w:p>
        </w:tc>
      </w:tr>
      <w:tr>
        <w:tblPrEx>
          <w:tblCellMar>
            <w:top w:w="0" w:type="dxa"/>
            <w:left w:w="0" w:type="dxa"/>
            <w:bottom w:w="0" w:type="dxa"/>
            <w:right w:w="0" w:type="dxa"/>
          </w:tblCellMar>
        </w:tblPrEx>
        <w:trPr>
          <w:trHeight w:val="615" w:hRule="atLeast"/>
          <w:jc w:val="center"/>
        </w:trPr>
        <w:tc>
          <w:tcPr>
            <w:tcW w:w="123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通讯地址</w:t>
            </w:r>
          </w:p>
        </w:tc>
        <w:tc>
          <w:tcPr>
            <w:tcW w:w="4851" w:type="dxa"/>
            <w:gridSpan w:val="12"/>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r>
              <w:rPr>
                <w:rFonts w:ascii="仿宋_GB2312" w:hAnsi="仿宋" w:eastAsia="仿宋_GB2312" w:cs="仿宋_GB2312"/>
                <w:sz w:val="24"/>
                <w:szCs w:val="24"/>
              </w:rPr>
              <w:t xml:space="preserve"> </w:t>
            </w:r>
          </w:p>
        </w:tc>
        <w:tc>
          <w:tcPr>
            <w:tcW w:w="1058" w:type="dxa"/>
            <w:gridSpan w:val="3"/>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手机</w:t>
            </w:r>
          </w:p>
        </w:tc>
        <w:tc>
          <w:tcPr>
            <w:tcW w:w="2520" w:type="dxa"/>
            <w:gridSpan w:val="3"/>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r>
              <w:rPr>
                <w:rFonts w:ascii="仿宋_GB2312" w:hAnsi="仿宋" w:eastAsia="仿宋_GB2312" w:cs="仿宋_GB2312"/>
                <w:sz w:val="24"/>
                <w:szCs w:val="24"/>
              </w:rPr>
              <w:t xml:space="preserve"> </w:t>
            </w:r>
          </w:p>
        </w:tc>
      </w:tr>
      <w:tr>
        <w:tblPrEx>
          <w:tblCellMar>
            <w:top w:w="0" w:type="dxa"/>
            <w:left w:w="0" w:type="dxa"/>
            <w:bottom w:w="0" w:type="dxa"/>
            <w:right w:w="0" w:type="dxa"/>
          </w:tblCellMar>
        </w:tblPrEx>
        <w:trPr>
          <w:trHeight w:val="1435" w:hRule="atLeast"/>
          <w:jc w:val="center"/>
        </w:trPr>
        <w:tc>
          <w:tcPr>
            <w:tcW w:w="1914"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20" w:lineRule="atLeast"/>
              <w:ind w:firstLine="120"/>
              <w:jc w:val="center"/>
              <w:rPr>
                <w:rFonts w:ascii="仿宋_GB2312" w:hAnsi="仿宋" w:eastAsia="仿宋_GB2312"/>
                <w:sz w:val="24"/>
                <w:szCs w:val="24"/>
              </w:rPr>
            </w:pPr>
            <w:r>
              <w:rPr>
                <w:rFonts w:hint="eastAsia" w:ascii="仿宋_GB2312" w:hAnsi="仿宋" w:eastAsia="仿宋_GB2312" w:cs="仿宋_GB2312"/>
                <w:sz w:val="24"/>
                <w:szCs w:val="24"/>
              </w:rPr>
              <w:t>主要简历</w:t>
            </w:r>
          </w:p>
          <w:p>
            <w:pPr>
              <w:autoSpaceDN w:val="0"/>
              <w:spacing w:line="320" w:lineRule="atLeast"/>
              <w:rPr>
                <w:rFonts w:ascii="仿宋_GB2312" w:hAnsi="仿宋" w:eastAsia="仿宋_GB2312"/>
                <w:sz w:val="24"/>
                <w:szCs w:val="24"/>
              </w:rPr>
            </w:pPr>
            <w:r>
              <w:rPr>
                <w:rFonts w:hint="eastAsia" w:ascii="仿宋_GB2312" w:hAnsi="仿宋" w:eastAsia="仿宋_GB2312" w:cs="仿宋_GB2312"/>
                <w:sz w:val="24"/>
                <w:szCs w:val="24"/>
              </w:rPr>
              <w:t>（何年何月至何年何月在何学校学习，任何职务）</w:t>
            </w:r>
          </w:p>
        </w:tc>
        <w:tc>
          <w:tcPr>
            <w:tcW w:w="7751" w:type="dxa"/>
            <w:gridSpan w:val="16"/>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tLeast"/>
              <w:jc w:val="center"/>
              <w:rPr>
                <w:rFonts w:ascii="仿宋_GB2312" w:hAnsi="仿宋" w:eastAsia="仿宋_GB2312" w:cs="仿宋_GB2312"/>
                <w:sz w:val="24"/>
                <w:szCs w:val="24"/>
              </w:rPr>
            </w:pPr>
            <w:r>
              <w:rPr>
                <w:rFonts w:ascii="仿宋_GB2312" w:hAnsi="仿宋" w:eastAsia="仿宋_GB2312" w:cs="仿宋_GB2312"/>
                <w:sz w:val="24"/>
                <w:szCs w:val="24"/>
              </w:rPr>
              <w:t xml:space="preserve"> </w:t>
            </w:r>
          </w:p>
        </w:tc>
      </w:tr>
      <w:tr>
        <w:tblPrEx>
          <w:tblCellMar>
            <w:top w:w="0" w:type="dxa"/>
            <w:left w:w="0" w:type="dxa"/>
            <w:bottom w:w="0" w:type="dxa"/>
            <w:right w:w="0" w:type="dxa"/>
          </w:tblCellMar>
        </w:tblPrEx>
        <w:trPr>
          <w:trHeight w:val="720" w:hRule="atLeast"/>
          <w:jc w:val="center"/>
        </w:trPr>
        <w:tc>
          <w:tcPr>
            <w:tcW w:w="1914"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tLeast"/>
              <w:ind w:firstLine="360"/>
              <w:rPr>
                <w:rFonts w:ascii="仿宋_GB2312" w:hAnsi="仿宋" w:eastAsia="仿宋_GB2312"/>
                <w:sz w:val="24"/>
                <w:szCs w:val="24"/>
              </w:rPr>
            </w:pPr>
            <w:r>
              <w:rPr>
                <w:rFonts w:hint="eastAsia" w:ascii="仿宋_GB2312" w:hAnsi="仿宋" w:eastAsia="仿宋_GB2312" w:cs="仿宋_GB2312"/>
                <w:sz w:val="24"/>
                <w:szCs w:val="24"/>
              </w:rPr>
              <w:t>在学期间</w:t>
            </w:r>
          </w:p>
          <w:p>
            <w:pPr>
              <w:autoSpaceDN w:val="0"/>
              <w:spacing w:line="360" w:lineRule="atLeast"/>
              <w:ind w:firstLine="360"/>
              <w:rPr>
                <w:rFonts w:ascii="仿宋_GB2312" w:hAnsi="仿宋" w:eastAsia="仿宋_GB2312"/>
                <w:sz w:val="24"/>
                <w:szCs w:val="24"/>
              </w:rPr>
            </w:pPr>
            <w:r>
              <w:rPr>
                <w:rFonts w:hint="eastAsia" w:ascii="仿宋_GB2312" w:hAnsi="仿宋" w:eastAsia="仿宋_GB2312" w:cs="仿宋_GB2312"/>
                <w:sz w:val="24"/>
                <w:szCs w:val="24"/>
              </w:rPr>
              <w:t>奖惩情况</w:t>
            </w:r>
          </w:p>
        </w:tc>
        <w:tc>
          <w:tcPr>
            <w:tcW w:w="7751" w:type="dxa"/>
            <w:gridSpan w:val="16"/>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tLeast"/>
              <w:jc w:val="center"/>
              <w:rPr>
                <w:rFonts w:ascii="仿宋_GB2312" w:hAnsi="仿宋" w:eastAsia="仿宋_GB2312" w:cs="仿宋_GB2312"/>
                <w:sz w:val="24"/>
                <w:szCs w:val="24"/>
              </w:rPr>
            </w:pPr>
            <w:r>
              <w:rPr>
                <w:rFonts w:ascii="仿宋_GB2312" w:hAnsi="仿宋" w:eastAsia="仿宋_GB2312" w:cs="仿宋_GB2312"/>
                <w:sz w:val="24"/>
                <w:szCs w:val="24"/>
              </w:rPr>
              <w:t xml:space="preserve"> </w:t>
            </w:r>
          </w:p>
          <w:p>
            <w:pPr>
              <w:autoSpaceDN w:val="0"/>
              <w:spacing w:line="360" w:lineRule="atLeast"/>
              <w:jc w:val="center"/>
              <w:rPr>
                <w:rFonts w:ascii="仿宋_GB2312" w:hAnsi="仿宋" w:eastAsia="仿宋_GB2312" w:cs="仿宋_GB2312"/>
                <w:sz w:val="24"/>
                <w:szCs w:val="24"/>
              </w:rPr>
            </w:pPr>
            <w:r>
              <w:rPr>
                <w:rFonts w:ascii="仿宋_GB2312" w:hAnsi="仿宋" w:eastAsia="仿宋_GB2312" w:cs="仿宋_GB2312"/>
                <w:sz w:val="24"/>
                <w:szCs w:val="24"/>
              </w:rPr>
              <w:t xml:space="preserve"> </w:t>
            </w:r>
          </w:p>
        </w:tc>
      </w:tr>
      <w:tr>
        <w:tblPrEx>
          <w:tblCellMar>
            <w:top w:w="0" w:type="dxa"/>
            <w:left w:w="0" w:type="dxa"/>
            <w:bottom w:w="0" w:type="dxa"/>
            <w:right w:w="0" w:type="dxa"/>
          </w:tblCellMar>
        </w:tblPrEx>
        <w:trPr>
          <w:trHeight w:val="720" w:hRule="atLeast"/>
          <w:jc w:val="center"/>
        </w:trPr>
        <w:tc>
          <w:tcPr>
            <w:tcW w:w="1914"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报考单位</w:t>
            </w:r>
          </w:p>
        </w:tc>
        <w:tc>
          <w:tcPr>
            <w:tcW w:w="2320" w:type="dxa"/>
            <w:gridSpan w:val="6"/>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r>
              <w:rPr>
                <w:rFonts w:ascii="仿宋_GB2312" w:hAnsi="仿宋" w:eastAsia="仿宋_GB2312" w:cs="仿宋_GB2312"/>
                <w:sz w:val="24"/>
                <w:szCs w:val="24"/>
              </w:rPr>
              <w:t xml:space="preserve"> </w:t>
            </w:r>
          </w:p>
        </w:tc>
        <w:tc>
          <w:tcPr>
            <w:tcW w:w="718" w:type="dxa"/>
            <w:gridSpan w:val="2"/>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报考</w:t>
            </w:r>
          </w:p>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岗位</w:t>
            </w:r>
          </w:p>
        </w:tc>
        <w:tc>
          <w:tcPr>
            <w:tcW w:w="2109" w:type="dxa"/>
            <w:gridSpan w:val="4"/>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r>
              <w:rPr>
                <w:rFonts w:ascii="仿宋_GB2312" w:hAnsi="仿宋" w:eastAsia="仿宋_GB2312" w:cs="仿宋_GB2312"/>
                <w:sz w:val="24"/>
                <w:szCs w:val="24"/>
              </w:rPr>
              <w:t xml:space="preserve"> </w:t>
            </w:r>
          </w:p>
        </w:tc>
        <w:tc>
          <w:tcPr>
            <w:tcW w:w="1216" w:type="dxa"/>
            <w:gridSpan w:val="3"/>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是否同意</w:t>
            </w:r>
          </w:p>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统一调配</w:t>
            </w:r>
          </w:p>
        </w:tc>
        <w:tc>
          <w:tcPr>
            <w:tcW w:w="1388"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tLeast"/>
              <w:jc w:val="center"/>
              <w:rPr>
                <w:rFonts w:ascii="仿宋_GB2312" w:hAnsi="仿宋" w:eastAsia="仿宋_GB2312" w:cs="仿宋_GB2312"/>
                <w:sz w:val="24"/>
                <w:szCs w:val="24"/>
              </w:rPr>
            </w:pPr>
            <w:r>
              <w:rPr>
                <w:rFonts w:ascii="仿宋_GB2312" w:hAnsi="仿宋" w:eastAsia="仿宋_GB2312" w:cs="仿宋_GB2312"/>
                <w:sz w:val="24"/>
                <w:szCs w:val="24"/>
              </w:rPr>
              <w:t xml:space="preserve"> </w:t>
            </w:r>
          </w:p>
        </w:tc>
      </w:tr>
      <w:tr>
        <w:tblPrEx>
          <w:tblCellMar>
            <w:top w:w="0" w:type="dxa"/>
            <w:left w:w="0" w:type="dxa"/>
            <w:bottom w:w="0" w:type="dxa"/>
            <w:right w:w="0" w:type="dxa"/>
          </w:tblCellMar>
        </w:tblPrEx>
        <w:trPr>
          <w:trHeight w:val="1008" w:hRule="atLeast"/>
          <w:jc w:val="center"/>
        </w:trPr>
        <w:tc>
          <w:tcPr>
            <w:tcW w:w="9665" w:type="dxa"/>
            <w:gridSpan w:val="20"/>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500" w:lineRule="atLeast"/>
              <w:rPr>
                <w:rFonts w:ascii="仿宋_GB2312" w:hAnsi="仿宋" w:eastAsia="仿宋_GB2312"/>
                <w:sz w:val="24"/>
                <w:szCs w:val="24"/>
              </w:rPr>
            </w:pPr>
            <w:r>
              <w:rPr>
                <w:rFonts w:hint="eastAsia" w:ascii="仿宋_GB2312" w:hAnsi="仿宋" w:eastAsia="仿宋_GB2312" w:cs="仿宋_GB2312"/>
                <w:b/>
                <w:bCs/>
                <w:sz w:val="24"/>
                <w:szCs w:val="24"/>
              </w:rPr>
              <w:t>诚信声明：</w:t>
            </w:r>
            <w:r>
              <w:rPr>
                <w:rFonts w:hint="eastAsia" w:ascii="仿宋_GB2312" w:hAnsi="仿宋" w:eastAsia="仿宋_GB2312" w:cs="仿宋_GB2312"/>
                <w:spacing w:val="-10"/>
                <w:sz w:val="24"/>
                <w:szCs w:val="24"/>
              </w:rPr>
              <w:t>本人确认以上所填信息真实、准确。如有不实导致被取消录用资格，本人愿负全责。</w:t>
            </w:r>
          </w:p>
          <w:p>
            <w:pPr>
              <w:autoSpaceDN w:val="0"/>
              <w:spacing w:line="500" w:lineRule="atLeast"/>
              <w:ind w:firstLine="1200"/>
              <w:rPr>
                <w:rFonts w:ascii="仿宋_GB2312" w:hAnsi="仿宋" w:eastAsia="仿宋_GB2312" w:cs="仿宋_GB2312"/>
                <w:sz w:val="24"/>
                <w:szCs w:val="24"/>
              </w:rPr>
            </w:pPr>
            <w:r>
              <w:rPr>
                <w:rFonts w:hint="eastAsia" w:ascii="仿宋_GB2312" w:hAnsi="仿宋" w:eastAsia="仿宋_GB2312" w:cs="仿宋_GB2312"/>
                <w:sz w:val="24"/>
                <w:szCs w:val="24"/>
              </w:rPr>
              <w:t>考生签名（手写）：</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年</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月</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日</w:t>
            </w:r>
            <w:r>
              <w:rPr>
                <w:rFonts w:ascii="仿宋_GB2312" w:hAnsi="仿宋" w:eastAsia="仿宋_GB2312" w:cs="仿宋_GB2312"/>
                <w:sz w:val="24"/>
                <w:szCs w:val="24"/>
              </w:rPr>
              <w:t xml:space="preserve">   </w:t>
            </w:r>
          </w:p>
        </w:tc>
      </w:tr>
      <w:tr>
        <w:tblPrEx>
          <w:tblCellMar>
            <w:top w:w="0" w:type="dxa"/>
            <w:left w:w="0" w:type="dxa"/>
            <w:bottom w:w="0" w:type="dxa"/>
            <w:right w:w="0" w:type="dxa"/>
          </w:tblCellMar>
        </w:tblPrEx>
        <w:trPr>
          <w:trHeight w:val="1097" w:hRule="atLeast"/>
          <w:jc w:val="center"/>
        </w:trPr>
        <w:tc>
          <w:tcPr>
            <w:tcW w:w="8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tLeast"/>
              <w:jc w:val="center"/>
              <w:rPr>
                <w:rFonts w:ascii="仿宋_GB2312" w:hAnsi="仿宋" w:eastAsia="仿宋_GB2312"/>
                <w:sz w:val="24"/>
                <w:szCs w:val="24"/>
              </w:rPr>
            </w:pPr>
            <w:r>
              <w:rPr>
                <w:rFonts w:hint="eastAsia" w:ascii="仿宋_GB2312" w:hAnsi="仿宋" w:eastAsia="仿宋_GB2312" w:cs="仿宋_GB2312"/>
                <w:sz w:val="24"/>
                <w:szCs w:val="24"/>
              </w:rPr>
              <w:t>资格审查意见</w:t>
            </w:r>
          </w:p>
        </w:tc>
        <w:tc>
          <w:tcPr>
            <w:tcW w:w="8830" w:type="dxa"/>
            <w:gridSpan w:val="19"/>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480" w:lineRule="atLeast"/>
              <w:ind w:firstLine="2280"/>
              <w:rPr>
                <w:rFonts w:ascii="仿宋_GB2312" w:hAnsi="仿宋" w:eastAsia="仿宋_GB2312"/>
                <w:sz w:val="24"/>
                <w:szCs w:val="24"/>
              </w:rPr>
            </w:pPr>
            <w:r>
              <w:rPr>
                <w:rFonts w:hint="eastAsia" w:ascii="仿宋_GB2312" w:hAnsi="仿宋" w:eastAsia="仿宋_GB2312" w:cs="仿宋_GB2312"/>
                <w:sz w:val="24"/>
                <w:szCs w:val="24"/>
              </w:rPr>
              <w:t>经资格审查合格，同意报考。</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盖</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章</w:t>
            </w:r>
          </w:p>
          <w:p>
            <w:pPr>
              <w:autoSpaceDN w:val="0"/>
              <w:spacing w:line="360" w:lineRule="atLeast"/>
              <w:ind w:left="1662"/>
              <w:jc w:val="center"/>
              <w:rPr>
                <w:rFonts w:ascii="仿宋_GB2312" w:hAnsi="仿宋" w:eastAsia="仿宋_GB2312"/>
                <w:sz w:val="24"/>
                <w:szCs w:val="24"/>
              </w:rPr>
            </w:pP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年</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月</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日</w:t>
            </w:r>
          </w:p>
        </w:tc>
      </w:tr>
      <w:tr>
        <w:tblPrEx>
          <w:tblCellMar>
            <w:top w:w="0" w:type="dxa"/>
            <w:left w:w="0" w:type="dxa"/>
            <w:bottom w:w="0" w:type="dxa"/>
            <w:right w:w="0" w:type="dxa"/>
          </w:tblCellMar>
        </w:tblPrEx>
        <w:trPr>
          <w:trHeight w:val="582" w:hRule="atLeast"/>
          <w:jc w:val="center"/>
        </w:trPr>
        <w:tc>
          <w:tcPr>
            <w:tcW w:w="8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tLeast"/>
              <w:jc w:val="center"/>
              <w:rPr>
                <w:rFonts w:ascii="仿宋_GB2312" w:hAnsi="仿宋" w:eastAsia="仿宋_GB2312"/>
                <w:sz w:val="24"/>
                <w:szCs w:val="24"/>
              </w:rPr>
            </w:pPr>
            <w:r>
              <w:rPr>
                <w:rFonts w:hint="eastAsia" w:ascii="仿宋_GB2312" w:hAnsi="仿宋" w:eastAsia="仿宋_GB2312" w:cs="仿宋_GB2312"/>
                <w:sz w:val="24"/>
                <w:szCs w:val="24"/>
              </w:rPr>
              <w:t>备注</w:t>
            </w:r>
          </w:p>
        </w:tc>
        <w:tc>
          <w:tcPr>
            <w:tcW w:w="8830" w:type="dxa"/>
            <w:gridSpan w:val="19"/>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tLeast"/>
              <w:rPr>
                <w:rFonts w:ascii="仿宋_GB2312" w:hAnsi="仿宋" w:eastAsia="仿宋_GB2312" w:cs="仿宋_GB2312"/>
                <w:sz w:val="24"/>
                <w:szCs w:val="24"/>
              </w:rPr>
            </w:pPr>
            <w:r>
              <w:rPr>
                <w:rFonts w:ascii="仿宋_GB2312" w:hAnsi="仿宋" w:eastAsia="仿宋_GB2312" w:cs="仿宋_GB2312"/>
                <w:sz w:val="24"/>
                <w:szCs w:val="24"/>
              </w:rPr>
              <w:t xml:space="preserve"> </w:t>
            </w:r>
          </w:p>
        </w:tc>
      </w:tr>
    </w:tbl>
    <w:p>
      <w:pPr>
        <w:spacing w:line="520" w:lineRule="exact"/>
        <w:rPr>
          <w:rFonts w:hint="eastAsia" w:ascii="仿宋_GB2312" w:eastAsia="仿宋_GB2312"/>
          <w:sz w:val="32"/>
          <w:szCs w:val="32"/>
        </w:rPr>
      </w:pPr>
    </w:p>
    <w:p/>
    <w:sectPr>
      <w:headerReference r:id="rId5" w:type="default"/>
      <w:footerReference r:id="rId6" w:type="default"/>
      <w:pgSz w:w="11907" w:h="16839"/>
      <w:pgMar w:top="1701" w:right="1361" w:bottom="1020" w:left="1531" w:header="851" w:footer="992" w:gutter="0"/>
      <w:pgBorders>
        <w:top w:val="none" w:sz="0" w:space="0"/>
        <w:left w:val="none" w:sz="0" w:space="0"/>
        <w:bottom w:val="none" w:sz="0" w:space="0"/>
        <w:right w:val="none" w:sz="0" w:space="0"/>
      </w:pgBorders>
      <w:cols w:space="72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B69C9"/>
    <w:multiLevelType w:val="singleLevel"/>
    <w:tmpl w:val="568B69C9"/>
    <w:lvl w:ilvl="0" w:tentative="0">
      <w:start w:val="3"/>
      <w:numFmt w:val="decimal"/>
      <w:suff w:val="nothing"/>
      <w:lvlText w:val="%1、"/>
      <w:lvlJc w:val="left"/>
    </w:lvl>
  </w:abstractNum>
  <w:num w:numId="1">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321A8"/>
    <w:rsid w:val="11A321A8"/>
    <w:rsid w:val="3A260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99"/>
    <w:rPr>
      <w:rFonts w:ascii="Calibri" w:hAnsi="Calibri" w:cs="Calibri"/>
      <w:kern w:val="0"/>
      <w:sz w:val="28"/>
      <w:szCs w:val="2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sz w:val="24"/>
    </w:rPr>
  </w:style>
  <w:style w:type="character" w:styleId="8">
    <w:name w:val="page number"/>
    <w:basedOn w:val="6"/>
    <w:qFormat/>
    <w:uiPriority w:val="0"/>
  </w:style>
  <w:style w:type="character" w:styleId="9">
    <w:name w:val="Emphasis"/>
    <w:qFormat/>
    <w:uiPriority w:val="0"/>
    <w:rPr>
      <w:i/>
      <w:iCs/>
    </w:rPr>
  </w:style>
  <w:style w:type="character" w:styleId="10">
    <w:name w:val="Hyperlink"/>
    <w:qFormat/>
    <w:uiPriority w:val="99"/>
    <w:rPr>
      <w:color w:val="0000FF"/>
      <w:u w:val="single"/>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2020-11-27T10:24:00Z</dcterms:created>
  <dc:creator>lin110401</dc:creator>
  <cp:lastModifiedBy>lin110401</cp:lastModifiedBy>
  <dcterms:modified xsi:type="dcterms:W3CDTF">2020-11-27T10:28:05Z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