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ascii="仿宋" w:hAnsi="仿宋" w:eastAsia="仿宋" w:cs="宋体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21年普通高校应届毕业生公开招聘岗位一览表</w:t>
      </w:r>
      <w:bookmarkEnd w:id="0"/>
    </w:p>
    <w:tbl>
      <w:tblPr>
        <w:tblStyle w:val="2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6"/>
        <w:gridCol w:w="576"/>
        <w:gridCol w:w="3665"/>
        <w:gridCol w:w="2447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招聘岗位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招聘人数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tabs>
                <w:tab w:val="left" w:pos="1323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专业要求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招聘学校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高中日语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日语、日语语言文学等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三门第二高级中学1人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高中英语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英语、商务英语、应用英语、英语语言文学、学科教育（英语）、英语教育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三门县亭旁高级中学1人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初中历史与社会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tabs>
                <w:tab w:val="left" w:pos="1323"/>
              </w:tabs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人文教育、历史教育、科学社会主义、思想政治教育、历史学、世界史、政治经济学与哲学、政治学理论、科学社会主义与国际共产主义、历史地理学、中国古代史、中国近现代史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三门县珠岙镇初级中学1人、三门县浦坝港镇小雄初级中学1人、三门县花桥镇初级中学1人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户籍不限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9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小学语文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汉语言文学、汉语言、语文教育、汉语言教育、汉语言文学教育、学科教育（语文）、对外汉语、中国语言文化、应用语言学、人文教育、汉语国际教育、中国古典文献学、中国古代文学、中国现当代文学、文秘、小学教育、初等教育（汉语言文学方向）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三门县心湖小学1人、</w:t>
            </w:r>
            <w:r>
              <w:rPr>
                <w:rFonts w:hint="eastAsia"/>
                <w:sz w:val="18"/>
                <w:szCs w:val="18"/>
              </w:rPr>
              <w:t>三门县实验学校（小学部）1人、</w:t>
            </w:r>
            <w:r>
              <w:rPr>
                <w:rFonts w:hint="eastAsia" w:ascii="宋体" w:hAnsi="宋体"/>
                <w:sz w:val="18"/>
                <w:szCs w:val="18"/>
              </w:rPr>
              <w:t>三门县海润街道中心小学1人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6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小学数学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数学、数学教育、数学与应用数学、学科教育（数学）、信息与计算科学、计算数学、数理基础理论、基础数学、应用数学、概念论与数理统计、初等教育（数学方向）、小学教育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三门县海游街道中心小学1人、</w:t>
            </w:r>
            <w:r>
              <w:rPr>
                <w:rFonts w:hint="eastAsia" w:ascii="宋体" w:hAnsi="宋体"/>
                <w:sz w:val="18"/>
                <w:szCs w:val="18"/>
              </w:rPr>
              <w:t>三门县外国语小学1人、</w:t>
            </w:r>
            <w:r>
              <w:rPr>
                <w:rFonts w:hint="eastAsia"/>
                <w:sz w:val="18"/>
                <w:szCs w:val="18"/>
              </w:rPr>
              <w:t>三门县实验学校（小学部）1人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3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小学英语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英语、商务英语、应用英语、英语语言文学、学科教育（英语）、英语教育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三门县海游街道中心小学2人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1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小学科学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科学教育、物理教育、物理学、应用物理学、地球物理学、理论物理、化学教育、化学、应用化学、应用生物学、物理化学、生物教育、生物、生物科学、生物技术、植物学、动物学、生物物理学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三门县实验小学1人、</w:t>
            </w:r>
            <w:r>
              <w:rPr>
                <w:rFonts w:hint="eastAsia" w:ascii="宋体" w:hAnsi="宋体"/>
                <w:sz w:val="18"/>
                <w:szCs w:val="18"/>
              </w:rPr>
              <w:t>三门县外国语小学1人、三门县心湖小学1人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8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中小学信息技术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计算机及应用、计算机科学教育、信息资源管理、信息管理及信息系统、信息管理及技术、教育技术学、计算机科学与技术、软件工程、网络工程、信息安全、物联网工程、数字媒体技术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三门县沙柳街道初级中学1人、三门县海游街道中心小学1人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中小学体育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3665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体育学、体育教育、运动训练、社会体育、竞技体育、田径、球类、武术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三门县亭旁高级中学1人</w:t>
            </w:r>
            <w:r>
              <w:rPr>
                <w:rFonts w:hint="eastAsia"/>
                <w:sz w:val="18"/>
                <w:szCs w:val="18"/>
              </w:rPr>
              <w:t>、三门县沙柳街道中心小学1人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xt">
    <w:altName w:val="Times New Roman"/>
    <w:panose1 w:val="00000000000000000000"/>
    <w:charset w:val="00"/>
    <w:family w:val="auto"/>
    <w:pitch w:val="default"/>
    <w:sig w:usb0="00000000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41277"/>
    <w:rsid w:val="2D74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2020-12-07T08:03:00Z</dcterms:created>
  <dc:creator>双木成林</dc:creator>
  <cp:lastModifiedBy>双木成林</cp:lastModifiedBy>
  <dcterms:modified xsi:type="dcterms:W3CDTF">2020-12-07T08:05:02Z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