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40" w:lineRule="exact"/>
        <w:ind w:right="640" w:firstLine="640" w:firstLineChars="200"/>
        <w:jc w:val="both"/>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bookmarkEnd w:id="0"/>
    <w:p>
      <w:pPr>
        <w:pStyle w:val="3"/>
        <w:shd w:val="clear" w:color="auto" w:fill="FFFFFF"/>
        <w:spacing w:before="0" w:beforeAutospacing="0" w:after="0" w:afterAutospacing="0" w:line="540" w:lineRule="exact"/>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2020</w:t>
      </w:r>
      <w:r>
        <w:rPr>
          <w:rFonts w:hint="eastAsia" w:ascii="仿宋_GB2312" w:hAnsi="仿宋_GB2312" w:eastAsia="仿宋_GB2312" w:cs="仿宋_GB2312"/>
          <w:b/>
          <w:bCs/>
          <w:sz w:val="32"/>
          <w:szCs w:val="32"/>
        </w:rPr>
        <w:t>年北安市第一人民医院引进急需紧缺高层级人才</w:t>
      </w:r>
      <w:r>
        <w:rPr>
          <w:rFonts w:hint="eastAsia" w:ascii="仿宋_GB2312" w:hAnsi="仿宋_GB2312" w:eastAsia="仿宋_GB2312" w:cs="仿宋_GB2312"/>
          <w:b/>
          <w:bCs/>
          <w:color w:val="000000"/>
          <w:sz w:val="32"/>
          <w:szCs w:val="32"/>
        </w:rPr>
        <w:t>计划表</w:t>
      </w:r>
    </w:p>
    <w:p>
      <w:pPr>
        <w:spacing w:line="560" w:lineRule="exact"/>
        <w:jc w:val="center"/>
        <w:rPr>
          <w:rFonts w:ascii="仿宋" w:hAnsi="仿宋" w:eastAsia="仿宋"/>
          <w:sz w:val="32"/>
          <w:szCs w:val="32"/>
        </w:rPr>
      </w:pPr>
    </w:p>
    <w:tbl>
      <w:tblPr>
        <w:tblStyle w:val="4"/>
        <w:tblW w:w="12995" w:type="dxa"/>
        <w:tblInd w:w="0" w:type="dxa"/>
        <w:tblLayout w:type="fixed"/>
        <w:tblCellMar>
          <w:top w:w="0" w:type="dxa"/>
          <w:left w:w="0" w:type="dxa"/>
          <w:bottom w:w="0" w:type="dxa"/>
          <w:right w:w="0" w:type="dxa"/>
        </w:tblCellMar>
      </w:tblPr>
      <w:tblGrid>
        <w:gridCol w:w="935"/>
        <w:gridCol w:w="1645"/>
        <w:gridCol w:w="556"/>
        <w:gridCol w:w="699"/>
        <w:gridCol w:w="699"/>
        <w:gridCol w:w="1474"/>
        <w:gridCol w:w="1856"/>
        <w:gridCol w:w="4756"/>
        <w:gridCol w:w="375"/>
      </w:tblGrid>
      <w:tr>
        <w:tblPrEx>
          <w:tblCellMar>
            <w:top w:w="0" w:type="dxa"/>
            <w:left w:w="0" w:type="dxa"/>
            <w:bottom w:w="0" w:type="dxa"/>
            <w:right w:w="0" w:type="dxa"/>
          </w:tblCellMar>
        </w:tblPrEx>
        <w:trPr>
          <w:trHeight w:val="877" w:hRule="atLeast"/>
        </w:trPr>
        <w:tc>
          <w:tcPr>
            <w:tcW w:w="9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序号</w:t>
            </w:r>
          </w:p>
        </w:tc>
        <w:tc>
          <w:tcPr>
            <w:tcW w:w="16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岗位名称</w:t>
            </w:r>
          </w:p>
        </w:tc>
        <w:tc>
          <w:tcPr>
            <w:tcW w:w="5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招聘人数</w:t>
            </w:r>
          </w:p>
        </w:tc>
        <w:tc>
          <w:tcPr>
            <w:tcW w:w="94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备注</w:t>
            </w:r>
          </w:p>
        </w:tc>
        <w:tc>
          <w:tcPr>
            <w:tcW w:w="375" w:type="dxa"/>
            <w:tcBorders>
              <w:top w:val="nil"/>
              <w:left w:val="nil"/>
              <w:bottom w:val="nil"/>
              <w:right w:val="nil"/>
            </w:tcBorders>
            <w:tcMar>
              <w:top w:w="15" w:type="dxa"/>
              <w:left w:w="15" w:type="dxa"/>
              <w:right w:w="15" w:type="dxa"/>
            </w:tcMar>
            <w:vAlign w:val="center"/>
          </w:tcPr>
          <w:p>
            <w:pPr>
              <w:jc w:val="center"/>
              <w:rPr>
                <w:rFonts w:ascii="Times New Roman" w:hAnsi="Times New Roman"/>
                <w:color w:val="000000"/>
                <w:sz w:val="24"/>
                <w:szCs w:val="24"/>
              </w:rPr>
            </w:pPr>
          </w:p>
        </w:tc>
      </w:tr>
      <w:tr>
        <w:tblPrEx>
          <w:tblCellMar>
            <w:top w:w="0" w:type="dxa"/>
            <w:left w:w="0" w:type="dxa"/>
            <w:bottom w:w="0" w:type="dxa"/>
            <w:right w:w="0" w:type="dxa"/>
          </w:tblCellMar>
        </w:tblPrEx>
        <w:trPr>
          <w:trHeight w:val="1132" w:hRule="atLeast"/>
        </w:trPr>
        <w:tc>
          <w:tcPr>
            <w:tcW w:w="9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szCs w:val="24"/>
              </w:rPr>
            </w:pPr>
          </w:p>
        </w:tc>
        <w:tc>
          <w:tcPr>
            <w:tcW w:w="5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szCs w:val="24"/>
              </w:rPr>
            </w:pPr>
          </w:p>
        </w:tc>
        <w:tc>
          <w:tcPr>
            <w:tcW w:w="69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一级目录</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二级目录</w:t>
            </w: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专业</w:t>
            </w:r>
          </w:p>
        </w:tc>
        <w:tc>
          <w:tcPr>
            <w:tcW w:w="1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其他要求</w:t>
            </w:r>
          </w:p>
        </w:tc>
        <w:tc>
          <w:tcPr>
            <w:tcW w:w="4756" w:type="dxa"/>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szCs w:val="24"/>
              </w:rPr>
            </w:pPr>
          </w:p>
        </w:tc>
        <w:tc>
          <w:tcPr>
            <w:tcW w:w="375" w:type="dxa"/>
            <w:tcBorders>
              <w:top w:val="nil"/>
              <w:left w:val="nil"/>
              <w:bottom w:val="nil"/>
              <w:right w:val="nil"/>
            </w:tcBorders>
            <w:tcMar>
              <w:top w:w="15" w:type="dxa"/>
              <w:left w:w="15" w:type="dxa"/>
              <w:right w:w="15" w:type="dxa"/>
            </w:tcMar>
            <w:vAlign w:val="center"/>
          </w:tcPr>
          <w:p>
            <w:pPr>
              <w:jc w:val="center"/>
              <w:rPr>
                <w:rFonts w:ascii="Times New Roman" w:hAnsi="Times New Roman"/>
                <w:color w:val="000000"/>
                <w:sz w:val="24"/>
                <w:szCs w:val="24"/>
              </w:rPr>
            </w:pPr>
          </w:p>
        </w:tc>
      </w:tr>
      <w:tr>
        <w:tblPrEx>
          <w:tblCellMar>
            <w:top w:w="0" w:type="dxa"/>
            <w:left w:w="0" w:type="dxa"/>
            <w:bottom w:w="0" w:type="dxa"/>
            <w:right w:w="0" w:type="dxa"/>
          </w:tblCellMar>
        </w:tblPrEx>
        <w:trPr>
          <w:trHeight w:val="3834" w:hRule="atLeast"/>
        </w:trPr>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sz w:val="24"/>
                <w:szCs w:val="24"/>
              </w:rPr>
              <w:t>1</w:t>
            </w: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eastAsia="宋体" w:cs="宋体"/>
                <w:color w:val="000000"/>
                <w:kern w:val="0"/>
                <w:sz w:val="24"/>
                <w:szCs w:val="24"/>
                <w:lang w:val="en-US" w:eastAsia="zh-CN"/>
              </w:rPr>
            </w:pPr>
            <w:r>
              <w:rPr>
                <w:rFonts w:hint="eastAsia" w:ascii="宋体" w:hAnsi="宋体" w:cs="宋体"/>
                <w:color w:val="000000"/>
                <w:kern w:val="0"/>
                <w:sz w:val="24"/>
                <w:szCs w:val="24"/>
              </w:rPr>
              <w:t>临床各科医生、影像医生</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临床药学医生</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color w:val="000000"/>
                <w:sz w:val="20"/>
                <w:szCs w:val="20"/>
              </w:rPr>
            </w:pPr>
            <w:r>
              <w:rPr>
                <w:rFonts w:ascii="Times New Roman" w:hAnsi="Times New Roman"/>
                <w:color w:val="000000"/>
                <w:sz w:val="20"/>
                <w:szCs w:val="20"/>
              </w:rPr>
              <w:t>7</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医药学</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0"/>
                <w:szCs w:val="20"/>
                <w:lang w:val="en-US" w:eastAsia="zh-CN"/>
              </w:rPr>
            </w:pPr>
            <w:r>
              <w:rPr>
                <w:rFonts w:hint="eastAsia" w:ascii="宋体" w:hAnsi="宋体" w:cs="宋体"/>
                <w:color w:val="000000"/>
                <w:sz w:val="20"/>
                <w:szCs w:val="20"/>
              </w:rPr>
              <w:t>医学</w:t>
            </w:r>
            <w:r>
              <w:rPr>
                <w:rFonts w:hint="eastAsia" w:ascii="宋体" w:hAnsi="宋体" w:cs="宋体"/>
                <w:color w:val="000000"/>
                <w:sz w:val="20"/>
                <w:szCs w:val="20"/>
                <w:lang w:val="en-US" w:eastAsia="zh-CN"/>
              </w:rPr>
              <w:t>或药学</w:t>
            </w: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rPr>
              <w:t>临床医学、影像学</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药理学、临床药学</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Times New Roman" w:hAnsi="Times New Roman"/>
                <w:color w:val="000000"/>
                <w:sz w:val="24"/>
                <w:szCs w:val="24"/>
              </w:rPr>
            </w:pPr>
            <w:r>
              <w:rPr>
                <w:rFonts w:hint="eastAsia" w:ascii="Times New Roman" w:hAnsi="Times New Roman"/>
                <w:color w:val="000000"/>
                <w:sz w:val="24"/>
                <w:szCs w:val="24"/>
              </w:rPr>
              <w:t>具备相应执业资格</w:t>
            </w:r>
          </w:p>
        </w:tc>
        <w:tc>
          <w:tcPr>
            <w:tcW w:w="4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24"/>
                <w:szCs w:val="24"/>
              </w:rPr>
              <w:t>要求具有硕士学位或者高级职称，其中硕士学位要求年满</w:t>
            </w:r>
            <w:r>
              <w:rPr>
                <w:rStyle w:val="6"/>
                <w:sz w:val="24"/>
                <w:szCs w:val="24"/>
              </w:rPr>
              <w:t>25</w:t>
            </w:r>
            <w:r>
              <w:rPr>
                <w:rStyle w:val="7"/>
                <w:rFonts w:hint="eastAsia"/>
                <w:sz w:val="24"/>
                <w:szCs w:val="24"/>
              </w:rPr>
              <w:t>周岁，不超过</w:t>
            </w:r>
            <w:r>
              <w:rPr>
                <w:rStyle w:val="6"/>
                <w:sz w:val="24"/>
                <w:szCs w:val="24"/>
              </w:rPr>
              <w:t>40</w:t>
            </w:r>
            <w:r>
              <w:rPr>
                <w:rStyle w:val="7"/>
                <w:rFonts w:hint="eastAsia"/>
                <w:sz w:val="24"/>
                <w:szCs w:val="24"/>
              </w:rPr>
              <w:t>周岁（</w:t>
            </w:r>
            <w:r>
              <w:rPr>
                <w:rStyle w:val="6"/>
                <w:sz w:val="24"/>
                <w:szCs w:val="24"/>
              </w:rPr>
              <w:t>1980</w:t>
            </w:r>
            <w:r>
              <w:rPr>
                <w:rStyle w:val="7"/>
                <w:rFonts w:hint="eastAsia"/>
                <w:sz w:val="24"/>
                <w:szCs w:val="24"/>
              </w:rPr>
              <w:t>年</w:t>
            </w:r>
            <w:r>
              <w:rPr>
                <w:rStyle w:val="6"/>
                <w:sz w:val="24"/>
                <w:szCs w:val="24"/>
              </w:rPr>
              <w:t>12</w:t>
            </w:r>
            <w:r>
              <w:rPr>
                <w:rStyle w:val="7"/>
                <w:rFonts w:hint="eastAsia"/>
                <w:sz w:val="24"/>
                <w:szCs w:val="24"/>
              </w:rPr>
              <w:t>月</w:t>
            </w:r>
            <w:r>
              <w:rPr>
                <w:rStyle w:val="6"/>
                <w:sz w:val="24"/>
                <w:szCs w:val="24"/>
              </w:rPr>
              <w:t>1</w:t>
            </w:r>
            <w:r>
              <w:rPr>
                <w:rStyle w:val="7"/>
                <w:rFonts w:hint="eastAsia"/>
                <w:sz w:val="24"/>
                <w:szCs w:val="24"/>
              </w:rPr>
              <w:t>日至</w:t>
            </w:r>
            <w:r>
              <w:rPr>
                <w:rStyle w:val="6"/>
                <w:sz w:val="24"/>
                <w:szCs w:val="24"/>
              </w:rPr>
              <w:t>1995</w:t>
            </w:r>
            <w:r>
              <w:rPr>
                <w:rStyle w:val="7"/>
                <w:rFonts w:hint="eastAsia"/>
                <w:sz w:val="24"/>
                <w:szCs w:val="24"/>
              </w:rPr>
              <w:t>年</w:t>
            </w:r>
            <w:r>
              <w:rPr>
                <w:rStyle w:val="6"/>
                <w:sz w:val="24"/>
                <w:szCs w:val="24"/>
              </w:rPr>
              <w:t>12</w:t>
            </w:r>
            <w:r>
              <w:rPr>
                <w:rStyle w:val="7"/>
                <w:rFonts w:hint="eastAsia"/>
                <w:sz w:val="24"/>
                <w:szCs w:val="24"/>
              </w:rPr>
              <w:t>月</w:t>
            </w:r>
            <w:r>
              <w:rPr>
                <w:rStyle w:val="6"/>
                <w:sz w:val="24"/>
                <w:szCs w:val="24"/>
              </w:rPr>
              <w:t>1</w:t>
            </w:r>
            <w:r>
              <w:rPr>
                <w:rStyle w:val="7"/>
                <w:rFonts w:hint="eastAsia"/>
                <w:sz w:val="24"/>
                <w:szCs w:val="24"/>
              </w:rPr>
              <w:t>日间出生）</w:t>
            </w:r>
            <w:r>
              <w:rPr>
                <w:rStyle w:val="7"/>
                <w:sz w:val="24"/>
                <w:szCs w:val="24"/>
              </w:rPr>
              <w:t>;</w:t>
            </w:r>
            <w:r>
              <w:rPr>
                <w:rStyle w:val="7"/>
                <w:rFonts w:hint="eastAsia"/>
                <w:sz w:val="24"/>
                <w:szCs w:val="24"/>
              </w:rPr>
              <w:t>高级职称要求具有大专及以上学历</w:t>
            </w:r>
            <w:r>
              <w:rPr>
                <w:rStyle w:val="7"/>
                <w:rFonts w:hAnsi="Calibri"/>
                <w:sz w:val="24"/>
                <w:szCs w:val="24"/>
              </w:rPr>
              <w:t>.</w:t>
            </w:r>
            <w:r>
              <w:rPr>
                <w:rStyle w:val="7"/>
                <w:rFonts w:hint="eastAsia"/>
                <w:sz w:val="24"/>
                <w:szCs w:val="24"/>
              </w:rPr>
              <w:t>对于业务能力强、二级甲等以上公立医院工作过具备副高职以上专业技术任职资格的年龄可放宽到</w:t>
            </w:r>
            <w:r>
              <w:rPr>
                <w:rStyle w:val="6"/>
                <w:sz w:val="24"/>
                <w:szCs w:val="24"/>
              </w:rPr>
              <w:t>45</w:t>
            </w:r>
            <w:r>
              <w:rPr>
                <w:rStyle w:val="7"/>
                <w:rFonts w:hint="eastAsia"/>
                <w:sz w:val="24"/>
                <w:szCs w:val="24"/>
              </w:rPr>
              <w:t>周岁（</w:t>
            </w:r>
            <w:r>
              <w:rPr>
                <w:rStyle w:val="6"/>
                <w:sz w:val="24"/>
                <w:szCs w:val="24"/>
              </w:rPr>
              <w:t>1975</w:t>
            </w:r>
            <w:r>
              <w:rPr>
                <w:rStyle w:val="7"/>
                <w:rFonts w:hint="eastAsia"/>
                <w:sz w:val="24"/>
                <w:szCs w:val="24"/>
              </w:rPr>
              <w:t>年</w:t>
            </w:r>
            <w:r>
              <w:rPr>
                <w:rStyle w:val="6"/>
                <w:sz w:val="24"/>
                <w:szCs w:val="24"/>
              </w:rPr>
              <w:t>12</w:t>
            </w:r>
            <w:r>
              <w:rPr>
                <w:rStyle w:val="7"/>
                <w:rFonts w:hint="eastAsia"/>
                <w:sz w:val="24"/>
                <w:szCs w:val="24"/>
              </w:rPr>
              <w:t>月</w:t>
            </w:r>
            <w:r>
              <w:rPr>
                <w:rStyle w:val="6"/>
                <w:sz w:val="24"/>
                <w:szCs w:val="24"/>
              </w:rPr>
              <w:t>1</w:t>
            </w:r>
            <w:r>
              <w:rPr>
                <w:rStyle w:val="7"/>
                <w:rFonts w:hint="eastAsia"/>
                <w:sz w:val="24"/>
                <w:szCs w:val="24"/>
              </w:rPr>
              <w:t>日以后出生，含当日）</w:t>
            </w:r>
          </w:p>
        </w:tc>
        <w:tc>
          <w:tcPr>
            <w:tcW w:w="375"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4"/>
                <w:szCs w:val="24"/>
              </w:rPr>
            </w:pPr>
          </w:p>
        </w:tc>
      </w:tr>
    </w:tbl>
    <w:p>
      <w:pPr>
        <w:spacing w:line="560" w:lineRule="exact"/>
        <w:jc w:val="left"/>
        <w:rPr>
          <w:rFonts w:ascii="仿宋" w:hAnsi="仿宋" w:eastAsia="仿宋"/>
          <w:sz w:val="32"/>
          <w:szCs w:val="32"/>
        </w:rPr>
        <w:sectPr>
          <w:pgSz w:w="16838" w:h="11906" w:orient="landscape"/>
          <w:pgMar w:top="720" w:right="720" w:bottom="720" w:left="720" w:header="851" w:footer="992"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E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font51"/>
    <w:basedOn w:val="5"/>
    <w:qFormat/>
    <w:uiPriority w:val="99"/>
    <w:rPr>
      <w:rFonts w:ascii="Times New Roman" w:hAnsi="Times New Roman" w:cs="Times New Roman"/>
      <w:color w:val="000000"/>
      <w:sz w:val="18"/>
      <w:szCs w:val="18"/>
      <w:u w:val="none"/>
    </w:rPr>
  </w:style>
  <w:style w:type="character" w:customStyle="1" w:styleId="7">
    <w:name w:val="font41"/>
    <w:basedOn w:val="5"/>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2020-12-03T01:25:16Z</dcterms:created>
  <dc:creator>Administrator</dc:creator>
  <cp:lastModifiedBy>Administrator</cp:lastModifiedBy>
  <dcterms:modified xsi:type="dcterms:W3CDTF">2020-12-03T01:26:04Z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